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F87DF" w14:textId="77777777" w:rsidR="00F6316D" w:rsidRPr="00F6316D" w:rsidRDefault="00F6316D" w:rsidP="00F6316D">
      <w:bookmarkStart w:id="0" w:name="_GoBack"/>
      <w:bookmarkEnd w:id="0"/>
    </w:p>
    <w:p w14:paraId="3CB7EB19" w14:textId="7D23EA6A" w:rsidR="002F5C03" w:rsidRPr="00F6316D" w:rsidRDefault="00F6316D" w:rsidP="00F6316D">
      <w:pPr>
        <w:pStyle w:val="Heading1"/>
      </w:pPr>
      <w:bookmarkStart w:id="1" w:name="_Toc68931328"/>
      <w:bookmarkStart w:id="2" w:name="_Toc69542069"/>
      <w:bookmarkStart w:id="3" w:name="_Toc69619660"/>
      <w:r w:rsidRPr="00F6316D">
        <w:t xml:space="preserve">Methodology for </w:t>
      </w:r>
      <w:bookmarkEnd w:id="1"/>
      <w:r w:rsidR="007D3358">
        <w:t>M</w:t>
      </w:r>
      <w:r w:rsidR="00764645">
        <w:t>etered Energy Cooking DEVICEs</w:t>
      </w:r>
      <w:bookmarkEnd w:id="2"/>
      <w:bookmarkEnd w:id="3"/>
      <w:r w:rsidR="00764645">
        <w:t xml:space="preserve"> </w:t>
      </w:r>
    </w:p>
    <w:p w14:paraId="27712FC4" w14:textId="01A1D6AB" w:rsidR="0002272D" w:rsidRPr="005E56D6" w:rsidRDefault="002F5C03" w:rsidP="00F6316D">
      <w:pPr>
        <w:pStyle w:val="Heading2"/>
      </w:pPr>
      <w:bookmarkStart w:id="4" w:name="_Toc68931329"/>
      <w:bookmarkStart w:id="5" w:name="_Toc69542070"/>
      <w:bookmarkStart w:id="6" w:name="_Toc69619661"/>
      <w:r>
        <w:t>SDG</w:t>
      </w:r>
      <w:r w:rsidR="0002272D" w:rsidRPr="005E56D6">
        <w:t xml:space="preserve">  </w:t>
      </w:r>
      <w:r w:rsidR="00F6316D">
        <w:t>13</w:t>
      </w:r>
      <w:bookmarkEnd w:id="4"/>
      <w:bookmarkEnd w:id="5"/>
      <w:bookmarkEnd w:id="6"/>
    </w:p>
    <w:p w14:paraId="3C424C58" w14:textId="36F3DF2A" w:rsidR="00F92931" w:rsidRPr="0022081F" w:rsidRDefault="00354A4B" w:rsidP="002E5DB5">
      <w:r>
        <w:rPr>
          <w:noProof/>
          <w14:cntxtAlts w14:val="0"/>
        </w:rPr>
        <w:pict w14:anchorId="4D9BE27F">
          <v:rect id="_x0000_i1025" alt="" style="width:481.6pt;height:.05pt;mso-width-percent:0;mso-height-percent:0;mso-width-percent:0;mso-height-percent:0" o:hralign="center" o:hrstd="t" o:hr="t" fillcolor="#a0a0a0" stroked="f"/>
        </w:pict>
      </w:r>
    </w:p>
    <w:p w14:paraId="64D53F1E" w14:textId="1306BFFE" w:rsidR="002F5C03" w:rsidRPr="00F27B1D" w:rsidRDefault="002F5C03" w:rsidP="00C727E4">
      <w:r w:rsidRPr="00C727E4">
        <w:rPr>
          <w:b/>
        </w:rPr>
        <w:t>Publication Date</w:t>
      </w:r>
      <w:r w:rsidR="00C727E4">
        <w:rPr>
          <w:b/>
          <w:bCs/>
        </w:rPr>
        <w:t>:</w:t>
      </w:r>
      <w:r w:rsidRPr="00F27B1D">
        <w:t xml:space="preserve"> </w:t>
      </w:r>
      <w:r w:rsidRPr="00F27B1D">
        <w:softHyphen/>
        <w:t xml:space="preserve"> </w:t>
      </w:r>
      <w:r w:rsidRPr="00F27B1D">
        <w:rPr>
          <w:rFonts w:asciiTheme="minorHAnsi" w:hAnsiTheme="minorHAnsi"/>
          <w:color w:val="515151" w:themeColor="text1"/>
        </w:rPr>
        <w:t>dd/</w:t>
      </w:r>
      <w:r w:rsidR="00764645">
        <w:rPr>
          <w:rFonts w:asciiTheme="minorHAnsi" w:hAnsiTheme="minorHAnsi"/>
          <w:color w:val="515151" w:themeColor="text1"/>
        </w:rPr>
        <w:t>mm</w:t>
      </w:r>
      <w:r w:rsidRPr="00F27B1D">
        <w:rPr>
          <w:rFonts w:asciiTheme="minorHAnsi" w:hAnsiTheme="minorHAnsi"/>
          <w:color w:val="515151" w:themeColor="text1"/>
        </w:rPr>
        <w:t>/</w:t>
      </w:r>
      <w:r w:rsidR="00F6316D" w:rsidRPr="00F27B1D">
        <w:rPr>
          <w:rFonts w:asciiTheme="minorHAnsi" w:hAnsiTheme="minorHAnsi"/>
          <w:color w:val="515151" w:themeColor="text1"/>
        </w:rPr>
        <w:t>2021</w:t>
      </w:r>
    </w:p>
    <w:p w14:paraId="63E35224" w14:textId="50EF9414" w:rsidR="002F5C03" w:rsidRPr="00F27B1D" w:rsidRDefault="002F5C03" w:rsidP="00C727E4">
      <w:pPr>
        <w:rPr>
          <w:b/>
          <w:color w:val="515151" w:themeColor="text1"/>
        </w:rPr>
      </w:pPr>
      <w:r w:rsidRPr="00C727E4">
        <w:rPr>
          <w:b/>
        </w:rPr>
        <w:t>Version</w:t>
      </w:r>
      <w:r w:rsidR="00C727E4">
        <w:t>:</w:t>
      </w:r>
      <w:r w:rsidRPr="00F27B1D">
        <w:t xml:space="preserve"> </w:t>
      </w:r>
      <w:r w:rsidR="00F6316D" w:rsidRPr="00F27B1D">
        <w:rPr>
          <w:rFonts w:asciiTheme="minorHAnsi" w:hAnsiTheme="minorHAnsi"/>
          <w:color w:val="515151" w:themeColor="text1"/>
        </w:rPr>
        <w:t>1.0</w:t>
      </w:r>
      <w:r w:rsidRPr="00F27B1D">
        <w:rPr>
          <w:b/>
          <w:color w:val="515151" w:themeColor="text1"/>
        </w:rPr>
        <w:t xml:space="preserve"> </w:t>
      </w:r>
      <w:r w:rsidR="00764645">
        <w:rPr>
          <w:b/>
          <w:color w:val="515151" w:themeColor="text1"/>
        </w:rPr>
        <w:t>(Draft for public consultation)</w:t>
      </w:r>
    </w:p>
    <w:p w14:paraId="22D30CAA" w14:textId="19ECBE34" w:rsidR="002F5C03" w:rsidRPr="00F6316D" w:rsidRDefault="002F5C03" w:rsidP="00C727E4">
      <w:r w:rsidRPr="00C727E4">
        <w:rPr>
          <w:b/>
        </w:rPr>
        <w:t>Next Planned Update</w:t>
      </w:r>
      <w:r w:rsidR="00C727E4">
        <w:t>:</w:t>
      </w:r>
      <w:r w:rsidRPr="00F6316D">
        <w:t xml:space="preserve"> </w:t>
      </w:r>
      <w:r w:rsidR="00F6316D" w:rsidRPr="00F6316D">
        <w:rPr>
          <w:rFonts w:asciiTheme="minorHAnsi" w:hAnsiTheme="minorHAnsi"/>
          <w:color w:val="515151" w:themeColor="text1"/>
        </w:rPr>
        <w:t>dd</w:t>
      </w:r>
      <w:r w:rsidR="00F6316D">
        <w:rPr>
          <w:rFonts w:asciiTheme="minorHAnsi" w:hAnsiTheme="minorHAnsi"/>
          <w:color w:val="515151" w:themeColor="text1"/>
        </w:rPr>
        <w:t>/</w:t>
      </w:r>
      <w:r w:rsidR="00764645">
        <w:rPr>
          <w:rFonts w:asciiTheme="minorHAnsi" w:hAnsiTheme="minorHAnsi"/>
          <w:color w:val="515151" w:themeColor="text1"/>
        </w:rPr>
        <w:t>mm</w:t>
      </w:r>
      <w:r w:rsidR="00F6316D">
        <w:rPr>
          <w:rFonts w:asciiTheme="minorHAnsi" w:hAnsiTheme="minorHAnsi"/>
          <w:color w:val="515151" w:themeColor="text1"/>
        </w:rPr>
        <w:t>/2024</w:t>
      </w:r>
    </w:p>
    <w:p w14:paraId="1599AA94" w14:textId="77777777" w:rsidR="002F5C03" w:rsidRPr="002F5C03" w:rsidRDefault="002F5C03" w:rsidP="002F5C03"/>
    <w:p w14:paraId="4331BAEB" w14:textId="4C040605" w:rsidR="002F5C03" w:rsidRPr="00F6316D" w:rsidRDefault="002F5C03" w:rsidP="00C727E4">
      <w:pPr>
        <w:pStyle w:val="Heading2"/>
        <w:rPr>
          <w:rFonts w:cstheme="majorBidi"/>
          <w:color w:val="00B9BD" w:themeColor="accent1"/>
          <w:szCs w:val="22"/>
        </w:rPr>
      </w:pPr>
      <w:bookmarkStart w:id="7" w:name="_Toc69542071"/>
      <w:bookmarkStart w:id="8" w:name="_Toc69619662"/>
      <w:r w:rsidRPr="00F6316D">
        <w:rPr>
          <w:caps w:val="0"/>
        </w:rPr>
        <w:t xml:space="preserve">Contact </w:t>
      </w:r>
      <w:r w:rsidR="00C727E4" w:rsidRPr="00F6316D">
        <w:rPr>
          <w:caps w:val="0"/>
        </w:rPr>
        <w:t>details</w:t>
      </w:r>
      <w:bookmarkEnd w:id="7"/>
      <w:bookmarkEnd w:id="8"/>
      <w:r w:rsidRPr="00F6316D">
        <w:rPr>
          <w:caps w:val="0"/>
        </w:rPr>
        <w:t xml:space="preserve"> </w:t>
      </w:r>
    </w:p>
    <w:p w14:paraId="65DCAA54" w14:textId="77777777" w:rsidR="002F5C03" w:rsidRPr="00F6316D" w:rsidRDefault="002F5C03" w:rsidP="002F5C03">
      <w:pPr>
        <w:spacing w:after="0" w:line="240" w:lineRule="auto"/>
      </w:pPr>
      <w:r w:rsidRPr="00F6316D">
        <w:t>The Gold Standard Foundation</w:t>
      </w:r>
    </w:p>
    <w:p w14:paraId="5D7F3400" w14:textId="77777777" w:rsidR="002F5C03" w:rsidRPr="00F6316D" w:rsidRDefault="002F5C03" w:rsidP="002F5C03">
      <w:pPr>
        <w:spacing w:after="0" w:line="240" w:lineRule="auto"/>
        <w:rPr>
          <w:lang w:val="fr-FR"/>
        </w:rPr>
      </w:pPr>
      <w:r w:rsidRPr="00F6316D">
        <w:rPr>
          <w:lang w:val="fr-FR"/>
        </w:rPr>
        <w:t>Chemin de Balexert 7-9</w:t>
      </w:r>
    </w:p>
    <w:p w14:paraId="73FADBE2" w14:textId="77777777" w:rsidR="002F5C03" w:rsidRPr="00F6316D" w:rsidRDefault="002F5C03" w:rsidP="002F5C03">
      <w:pPr>
        <w:spacing w:after="0" w:line="240" w:lineRule="auto"/>
        <w:rPr>
          <w:lang w:val="fr-FR"/>
        </w:rPr>
      </w:pPr>
      <w:r w:rsidRPr="00F6316D">
        <w:rPr>
          <w:lang w:val="fr-FR"/>
        </w:rPr>
        <w:t>1219 Châtelaine</w:t>
      </w:r>
    </w:p>
    <w:p w14:paraId="79D25EEA" w14:textId="77777777" w:rsidR="002F5C03" w:rsidRPr="00F6316D" w:rsidRDefault="002F5C03" w:rsidP="002F5C03">
      <w:pPr>
        <w:spacing w:after="0" w:line="240" w:lineRule="auto"/>
        <w:rPr>
          <w:lang w:val="fr-FR"/>
        </w:rPr>
      </w:pPr>
      <w:r w:rsidRPr="00F6316D">
        <w:rPr>
          <w:lang w:val="fr-FR"/>
        </w:rPr>
        <w:t>International Environment House 2</w:t>
      </w:r>
    </w:p>
    <w:p w14:paraId="169033EB" w14:textId="77777777" w:rsidR="002F5C03" w:rsidRPr="00F6316D" w:rsidRDefault="002F5C03" w:rsidP="002F5C03">
      <w:pPr>
        <w:spacing w:after="0" w:line="240" w:lineRule="auto"/>
      </w:pPr>
      <w:r w:rsidRPr="00F6316D">
        <w:t>Geneva, Switzerland</w:t>
      </w:r>
    </w:p>
    <w:p w14:paraId="35246A0E" w14:textId="77777777" w:rsidR="002F5C03" w:rsidRPr="00F6316D" w:rsidRDefault="002F5C03" w:rsidP="002F5C03">
      <w:pPr>
        <w:spacing w:after="0" w:line="240" w:lineRule="auto"/>
      </w:pPr>
      <w:r w:rsidRPr="00F6316D">
        <w:t>Tel: +41 22 788 70 80</w:t>
      </w:r>
    </w:p>
    <w:p w14:paraId="44550813" w14:textId="55AF2E67" w:rsidR="003D37DD" w:rsidRPr="0096773B" w:rsidRDefault="002F5C03" w:rsidP="00C727E4">
      <w:pPr>
        <w:spacing w:after="0" w:line="240" w:lineRule="auto"/>
        <w:rPr>
          <w:b/>
          <w:bCs/>
          <w:color w:val="515151" w:themeColor="text1"/>
        </w:rPr>
      </w:pPr>
      <w:r w:rsidRPr="00F6316D">
        <w:t xml:space="preserve">Email: </w:t>
      </w:r>
      <w:hyperlink r:id="rId11" w:history="1">
        <w:r w:rsidRPr="00F6316D">
          <w:rPr>
            <w:rFonts w:asciiTheme="minorHAnsi" w:hAnsiTheme="minorHAnsi"/>
            <w:color w:val="00B9BD" w:themeColor="hyperlink"/>
            <w:szCs w:val="22"/>
            <w:u w:val="single"/>
          </w:rPr>
          <w:t>standards@goldstandard.org</w:t>
        </w:r>
      </w:hyperlink>
      <w:r w:rsidR="0096773B">
        <w:rPr>
          <w:b/>
          <w:bCs/>
          <w:color w:val="515151" w:themeColor="text1"/>
        </w:rPr>
        <w:br/>
      </w:r>
    </w:p>
    <w:p w14:paraId="72A77AD0" w14:textId="5B01D45B" w:rsidR="007D2F0B" w:rsidRPr="002F5C03" w:rsidRDefault="00354A4B" w:rsidP="008545C6">
      <w:pPr>
        <w:pStyle w:val="FootnoteText"/>
      </w:pPr>
      <w:r>
        <w:rPr>
          <w:noProof/>
          <w14:cntxtAlts w14:val="0"/>
        </w:rPr>
        <w:pict w14:anchorId="2AD86C3A">
          <v:rect id="_x0000_i1026" alt="" style="width:481.6pt;height:.05pt;mso-width-percent:0;mso-height-percent:0;mso-width-percent:0;mso-height-percent:0" o:hralign="center" o:hrstd="t" o:hr="t" fillcolor="#a0a0a0" stroked="f"/>
        </w:pict>
      </w:r>
    </w:p>
    <w:p w14:paraId="1E1F65F1" w14:textId="77777777" w:rsidR="00765E86" w:rsidRPr="00D21167" w:rsidRDefault="00765E86" w:rsidP="00765E86">
      <w:pPr>
        <w:pStyle w:val="Heading3"/>
      </w:pPr>
      <w:bookmarkStart w:id="9" w:name="_Toc68931330"/>
      <w:bookmarkStart w:id="10" w:name="_Toc69542072"/>
      <w:bookmarkStart w:id="11" w:name="_Toc69619663"/>
      <w:r>
        <w:t>SUMMARY</w:t>
      </w:r>
      <w:bookmarkEnd w:id="9"/>
      <w:bookmarkEnd w:id="10"/>
      <w:bookmarkEnd w:id="11"/>
    </w:p>
    <w:p w14:paraId="25A4A094" w14:textId="403CFAB0" w:rsidR="00084B59" w:rsidRDefault="00F6316D" w:rsidP="0002272D">
      <w:r>
        <w:t>TBA</w:t>
      </w:r>
    </w:p>
    <w:p w14:paraId="37B10E94" w14:textId="6572EAB6" w:rsidR="007A6351" w:rsidRDefault="007A6351" w:rsidP="0002272D"/>
    <w:p w14:paraId="22776900" w14:textId="0E912D93" w:rsidR="00F6316D" w:rsidRPr="00D21167" w:rsidRDefault="00F6316D" w:rsidP="00F6316D">
      <w:pPr>
        <w:pStyle w:val="Heading3"/>
      </w:pPr>
      <w:bookmarkStart w:id="12" w:name="_Toc68931331"/>
      <w:bookmarkStart w:id="13" w:name="_Toc69542073"/>
      <w:bookmarkStart w:id="14" w:name="_Toc69619664"/>
      <w:r>
        <w:t>Acknowledgment</w:t>
      </w:r>
      <w:bookmarkEnd w:id="12"/>
      <w:bookmarkEnd w:id="13"/>
      <w:bookmarkEnd w:id="14"/>
    </w:p>
    <w:p w14:paraId="04A337FD" w14:textId="151A4711" w:rsidR="00F6316D" w:rsidRDefault="00E84475" w:rsidP="0002272D">
      <w:r>
        <w:t>TBA</w:t>
      </w:r>
    </w:p>
    <w:p w14:paraId="01AB5BBE" w14:textId="77777777" w:rsidR="002F5C03" w:rsidRDefault="002F5C03">
      <w:pPr>
        <w:spacing w:after="200"/>
        <w:rPr>
          <w:rFonts w:asciiTheme="majorHAnsi" w:eastAsiaTheme="majorEastAsia" w:hAnsiTheme="majorHAnsi" w:cs="Times New Roman (Headings CS)"/>
          <w:b/>
          <w:caps/>
          <w:color w:val="515151" w:themeColor="text1"/>
          <w:sz w:val="24"/>
          <w:szCs w:val="26"/>
        </w:rPr>
      </w:pPr>
      <w:r>
        <w:br w:type="page"/>
      </w:r>
    </w:p>
    <w:p w14:paraId="747AEEEF" w14:textId="77777777" w:rsidR="005B18E5" w:rsidRDefault="00084B59" w:rsidP="00E84475">
      <w:pPr>
        <w:pStyle w:val="Heading2"/>
        <w:rPr>
          <w:noProof/>
        </w:rPr>
      </w:pPr>
      <w:bookmarkStart w:id="15" w:name="_Toc68931332"/>
      <w:bookmarkStart w:id="16" w:name="_Toc69542074"/>
      <w:bookmarkStart w:id="17" w:name="_Toc69619665"/>
      <w:r>
        <w:lastRenderedPageBreak/>
        <w:t>TABLE OF CONTENTS</w:t>
      </w:r>
      <w:bookmarkEnd w:id="15"/>
      <w:bookmarkEnd w:id="16"/>
      <w:bookmarkEnd w:id="17"/>
      <w:r w:rsidR="00406ED3" w:rsidRPr="00406ED3">
        <w:rPr>
          <w:rFonts w:asciiTheme="minorHAnsi" w:hAnsiTheme="minorHAnsi"/>
          <w:bCs/>
          <w:iCs/>
          <w:caps w:val="0"/>
          <w:color w:val="626262" w:themeColor="text1" w:themeTint="E6"/>
          <w:sz w:val="22"/>
          <w:szCs w:val="22"/>
        </w:rPr>
        <w:fldChar w:fldCharType="begin"/>
      </w:r>
      <w:r w:rsidR="00406ED3" w:rsidRPr="00406ED3">
        <w:rPr>
          <w:rFonts w:asciiTheme="minorHAnsi" w:hAnsiTheme="minorHAnsi"/>
          <w:bCs/>
          <w:iCs/>
          <w:caps w:val="0"/>
          <w:color w:val="626262" w:themeColor="text1" w:themeTint="E6"/>
          <w:sz w:val="22"/>
          <w:szCs w:val="22"/>
        </w:rPr>
        <w:instrText xml:space="preserve"> TOC \o "1-5" \h \z \u </w:instrText>
      </w:r>
      <w:r w:rsidR="00406ED3" w:rsidRPr="00406ED3">
        <w:rPr>
          <w:rFonts w:asciiTheme="minorHAnsi" w:hAnsiTheme="minorHAnsi"/>
          <w:bCs/>
          <w:iCs/>
          <w:caps w:val="0"/>
          <w:color w:val="626262" w:themeColor="text1" w:themeTint="E6"/>
          <w:sz w:val="22"/>
          <w:szCs w:val="22"/>
        </w:rPr>
        <w:fldChar w:fldCharType="separate"/>
      </w:r>
    </w:p>
    <w:p w14:paraId="6679F731" w14:textId="692BAFFB" w:rsidR="005B18E5" w:rsidRDefault="00354A4B">
      <w:pPr>
        <w:pStyle w:val="TOC3"/>
        <w:rPr>
          <w:rFonts w:eastAsiaTheme="minorEastAsia" w:cstheme="minorBidi"/>
          <w:caps w:val="0"/>
          <w:color w:val="auto"/>
          <w:sz w:val="22"/>
          <w:szCs w:val="22"/>
          <w14:cntxtAlts w14:val="0"/>
        </w:rPr>
      </w:pPr>
      <w:hyperlink w:anchor="_Toc69619666" w:history="1">
        <w:r w:rsidR="005B18E5" w:rsidRPr="00896D32">
          <w:rPr>
            <w:rStyle w:val="Hyperlink"/>
            <w:rFonts w:ascii="Verdana" w:hAnsi="Verdana"/>
            <w:lang w:val="en-GB"/>
          </w:rPr>
          <w:t>1|</w:t>
        </w:r>
        <w:r w:rsidR="005B18E5">
          <w:rPr>
            <w:rFonts w:eastAsiaTheme="minorEastAsia" w:cstheme="minorBidi"/>
            <w:caps w:val="0"/>
            <w:color w:val="auto"/>
            <w:sz w:val="22"/>
            <w:szCs w:val="22"/>
            <w14:cntxtAlts w14:val="0"/>
          </w:rPr>
          <w:tab/>
        </w:r>
        <w:r w:rsidR="005B18E5" w:rsidRPr="00896D32">
          <w:rPr>
            <w:rStyle w:val="Hyperlink"/>
            <w:lang w:val="en-GB"/>
          </w:rPr>
          <w:t>Definition</w:t>
        </w:r>
        <w:r w:rsidR="005B18E5">
          <w:rPr>
            <w:webHidden/>
          </w:rPr>
          <w:tab/>
        </w:r>
        <w:r w:rsidR="005B18E5">
          <w:rPr>
            <w:webHidden/>
          </w:rPr>
          <w:fldChar w:fldCharType="begin"/>
        </w:r>
        <w:r w:rsidR="005B18E5">
          <w:rPr>
            <w:webHidden/>
          </w:rPr>
          <w:instrText xml:space="preserve"> PAGEREF _Toc69619666 \h </w:instrText>
        </w:r>
        <w:r w:rsidR="005B18E5">
          <w:rPr>
            <w:webHidden/>
          </w:rPr>
        </w:r>
        <w:r w:rsidR="005B18E5">
          <w:rPr>
            <w:webHidden/>
          </w:rPr>
          <w:fldChar w:fldCharType="separate"/>
        </w:r>
        <w:r w:rsidR="005B18E5">
          <w:rPr>
            <w:webHidden/>
          </w:rPr>
          <w:t>2</w:t>
        </w:r>
        <w:r w:rsidR="005B18E5">
          <w:rPr>
            <w:webHidden/>
          </w:rPr>
          <w:fldChar w:fldCharType="end"/>
        </w:r>
      </w:hyperlink>
    </w:p>
    <w:p w14:paraId="700CF3FB" w14:textId="6421050A" w:rsidR="005B18E5" w:rsidRDefault="00354A4B">
      <w:pPr>
        <w:pStyle w:val="TOC3"/>
        <w:rPr>
          <w:rFonts w:eastAsiaTheme="minorEastAsia" w:cstheme="minorBidi"/>
          <w:caps w:val="0"/>
          <w:color w:val="auto"/>
          <w:sz w:val="22"/>
          <w:szCs w:val="22"/>
          <w14:cntxtAlts w14:val="0"/>
        </w:rPr>
      </w:pPr>
      <w:hyperlink w:anchor="_Toc69619667" w:history="1">
        <w:r w:rsidR="005B18E5" w:rsidRPr="00896D32">
          <w:rPr>
            <w:rStyle w:val="Hyperlink"/>
            <w:rFonts w:ascii="Verdana" w:hAnsi="Verdana"/>
            <w:lang w:val="en-GB"/>
          </w:rPr>
          <w:t>2|</w:t>
        </w:r>
        <w:r w:rsidR="005B18E5">
          <w:rPr>
            <w:rFonts w:eastAsiaTheme="minorEastAsia" w:cstheme="minorBidi"/>
            <w:caps w:val="0"/>
            <w:color w:val="auto"/>
            <w:sz w:val="22"/>
            <w:szCs w:val="22"/>
            <w14:cntxtAlts w14:val="0"/>
          </w:rPr>
          <w:tab/>
        </w:r>
        <w:r w:rsidR="005B18E5" w:rsidRPr="00896D32">
          <w:rPr>
            <w:rStyle w:val="Hyperlink"/>
            <w:lang w:val="en-GB"/>
          </w:rPr>
          <w:t>Scope, Applicability, and entry into force</w:t>
        </w:r>
        <w:r w:rsidR="005B18E5">
          <w:rPr>
            <w:webHidden/>
          </w:rPr>
          <w:tab/>
        </w:r>
        <w:r w:rsidR="005B18E5">
          <w:rPr>
            <w:webHidden/>
          </w:rPr>
          <w:fldChar w:fldCharType="begin"/>
        </w:r>
        <w:r w:rsidR="005B18E5">
          <w:rPr>
            <w:webHidden/>
          </w:rPr>
          <w:instrText xml:space="preserve"> PAGEREF _Toc69619667 \h </w:instrText>
        </w:r>
        <w:r w:rsidR="005B18E5">
          <w:rPr>
            <w:webHidden/>
          </w:rPr>
        </w:r>
        <w:r w:rsidR="005B18E5">
          <w:rPr>
            <w:webHidden/>
          </w:rPr>
          <w:fldChar w:fldCharType="separate"/>
        </w:r>
        <w:r w:rsidR="005B18E5">
          <w:rPr>
            <w:webHidden/>
          </w:rPr>
          <w:t>3</w:t>
        </w:r>
        <w:r w:rsidR="005B18E5">
          <w:rPr>
            <w:webHidden/>
          </w:rPr>
          <w:fldChar w:fldCharType="end"/>
        </w:r>
      </w:hyperlink>
    </w:p>
    <w:p w14:paraId="3BF8D494" w14:textId="4C681BC3" w:rsidR="005B18E5" w:rsidRDefault="00354A4B">
      <w:pPr>
        <w:pStyle w:val="TOC5"/>
        <w:tabs>
          <w:tab w:val="left" w:pos="1540"/>
          <w:tab w:val="right" w:leader="dot" w:pos="9622"/>
        </w:tabs>
        <w:rPr>
          <w:rFonts w:eastAsiaTheme="minorEastAsia" w:cstheme="minorBidi"/>
          <w:noProof/>
          <w:color w:val="auto"/>
          <w:sz w:val="22"/>
          <w:szCs w:val="22"/>
          <w14:cntxtAlts w14:val="0"/>
        </w:rPr>
      </w:pPr>
      <w:hyperlink w:anchor="_Toc69619668" w:history="1">
        <w:r w:rsidR="005B18E5" w:rsidRPr="00896D32">
          <w:rPr>
            <w:rStyle w:val="Hyperlink"/>
            <w:bCs/>
            <w:noProof/>
            <w14:scene3d>
              <w14:camera w14:prst="orthographicFront"/>
              <w14:lightRig w14:rig="threePt" w14:dir="t">
                <w14:rot w14:lat="0" w14:lon="0" w14:rev="0"/>
              </w14:lightRig>
            </w14:scene3d>
          </w:rPr>
          <w:t>2.1 |</w:t>
        </w:r>
        <w:r w:rsidR="005B18E5">
          <w:rPr>
            <w:rFonts w:eastAsiaTheme="minorEastAsia" w:cstheme="minorBidi"/>
            <w:noProof/>
            <w:color w:val="auto"/>
            <w:sz w:val="22"/>
            <w:szCs w:val="22"/>
            <w14:cntxtAlts w14:val="0"/>
          </w:rPr>
          <w:tab/>
        </w:r>
        <w:r w:rsidR="005B18E5" w:rsidRPr="00896D32">
          <w:rPr>
            <w:rStyle w:val="Hyperlink"/>
            <w:noProof/>
          </w:rPr>
          <w:t>Scope</w:t>
        </w:r>
        <w:r w:rsidR="005B18E5">
          <w:rPr>
            <w:noProof/>
            <w:webHidden/>
          </w:rPr>
          <w:tab/>
        </w:r>
        <w:r w:rsidR="005B18E5">
          <w:rPr>
            <w:noProof/>
            <w:webHidden/>
          </w:rPr>
          <w:fldChar w:fldCharType="begin"/>
        </w:r>
        <w:r w:rsidR="005B18E5">
          <w:rPr>
            <w:noProof/>
            <w:webHidden/>
          </w:rPr>
          <w:instrText xml:space="preserve"> PAGEREF _Toc69619668 \h </w:instrText>
        </w:r>
        <w:r w:rsidR="005B18E5">
          <w:rPr>
            <w:noProof/>
            <w:webHidden/>
          </w:rPr>
        </w:r>
        <w:r w:rsidR="005B18E5">
          <w:rPr>
            <w:noProof/>
            <w:webHidden/>
          </w:rPr>
          <w:fldChar w:fldCharType="separate"/>
        </w:r>
        <w:r w:rsidR="005B18E5">
          <w:rPr>
            <w:noProof/>
            <w:webHidden/>
          </w:rPr>
          <w:t>3</w:t>
        </w:r>
        <w:r w:rsidR="005B18E5">
          <w:rPr>
            <w:noProof/>
            <w:webHidden/>
          </w:rPr>
          <w:fldChar w:fldCharType="end"/>
        </w:r>
      </w:hyperlink>
    </w:p>
    <w:p w14:paraId="53FFF6EC" w14:textId="39AD4084" w:rsidR="005B18E5" w:rsidRDefault="00354A4B">
      <w:pPr>
        <w:pStyle w:val="TOC5"/>
        <w:tabs>
          <w:tab w:val="left" w:pos="1540"/>
          <w:tab w:val="right" w:leader="dot" w:pos="9622"/>
        </w:tabs>
        <w:rPr>
          <w:rFonts w:eastAsiaTheme="minorEastAsia" w:cstheme="minorBidi"/>
          <w:noProof/>
          <w:color w:val="auto"/>
          <w:sz w:val="22"/>
          <w:szCs w:val="22"/>
          <w14:cntxtAlts w14:val="0"/>
        </w:rPr>
      </w:pPr>
      <w:hyperlink w:anchor="_Toc69619669" w:history="1">
        <w:r w:rsidR="005B18E5" w:rsidRPr="00896D32">
          <w:rPr>
            <w:rStyle w:val="Hyperlink"/>
            <w:bCs/>
            <w:noProof/>
            <w14:scene3d>
              <w14:camera w14:prst="orthographicFront"/>
              <w14:lightRig w14:rig="threePt" w14:dir="t">
                <w14:rot w14:lat="0" w14:lon="0" w14:rev="0"/>
              </w14:lightRig>
            </w14:scene3d>
          </w:rPr>
          <w:t>2.2 |</w:t>
        </w:r>
        <w:r w:rsidR="005B18E5">
          <w:rPr>
            <w:rFonts w:eastAsiaTheme="minorEastAsia" w:cstheme="minorBidi"/>
            <w:noProof/>
            <w:color w:val="auto"/>
            <w:sz w:val="22"/>
            <w:szCs w:val="22"/>
            <w14:cntxtAlts w14:val="0"/>
          </w:rPr>
          <w:tab/>
        </w:r>
        <w:r w:rsidR="005B18E5" w:rsidRPr="00896D32">
          <w:rPr>
            <w:rStyle w:val="Hyperlink"/>
            <w:noProof/>
          </w:rPr>
          <w:t>Applicability</w:t>
        </w:r>
        <w:r w:rsidR="005B18E5">
          <w:rPr>
            <w:noProof/>
            <w:webHidden/>
          </w:rPr>
          <w:tab/>
        </w:r>
        <w:r w:rsidR="005B18E5">
          <w:rPr>
            <w:noProof/>
            <w:webHidden/>
          </w:rPr>
          <w:fldChar w:fldCharType="begin"/>
        </w:r>
        <w:r w:rsidR="005B18E5">
          <w:rPr>
            <w:noProof/>
            <w:webHidden/>
          </w:rPr>
          <w:instrText xml:space="preserve"> PAGEREF _Toc69619669 \h </w:instrText>
        </w:r>
        <w:r w:rsidR="005B18E5">
          <w:rPr>
            <w:noProof/>
            <w:webHidden/>
          </w:rPr>
        </w:r>
        <w:r w:rsidR="005B18E5">
          <w:rPr>
            <w:noProof/>
            <w:webHidden/>
          </w:rPr>
          <w:fldChar w:fldCharType="separate"/>
        </w:r>
        <w:r w:rsidR="005B18E5">
          <w:rPr>
            <w:noProof/>
            <w:webHidden/>
          </w:rPr>
          <w:t>3</w:t>
        </w:r>
        <w:r w:rsidR="005B18E5">
          <w:rPr>
            <w:noProof/>
            <w:webHidden/>
          </w:rPr>
          <w:fldChar w:fldCharType="end"/>
        </w:r>
      </w:hyperlink>
    </w:p>
    <w:p w14:paraId="1DB0AEAD" w14:textId="40C56850" w:rsidR="005B18E5" w:rsidRDefault="00354A4B">
      <w:pPr>
        <w:pStyle w:val="TOC5"/>
        <w:tabs>
          <w:tab w:val="left" w:pos="1540"/>
          <w:tab w:val="right" w:leader="dot" w:pos="9622"/>
        </w:tabs>
        <w:rPr>
          <w:rFonts w:eastAsiaTheme="minorEastAsia" w:cstheme="minorBidi"/>
          <w:noProof/>
          <w:color w:val="auto"/>
          <w:sz w:val="22"/>
          <w:szCs w:val="22"/>
          <w14:cntxtAlts w14:val="0"/>
        </w:rPr>
      </w:pPr>
      <w:hyperlink w:anchor="_Toc69619670" w:history="1">
        <w:r w:rsidR="005B18E5" w:rsidRPr="00896D32">
          <w:rPr>
            <w:rStyle w:val="Hyperlink"/>
            <w:bCs/>
            <w:noProof/>
            <w14:scene3d>
              <w14:camera w14:prst="orthographicFront"/>
              <w14:lightRig w14:rig="threePt" w14:dir="t">
                <w14:rot w14:lat="0" w14:lon="0" w14:rev="0"/>
              </w14:lightRig>
            </w14:scene3d>
          </w:rPr>
          <w:t>2.3 |</w:t>
        </w:r>
        <w:r w:rsidR="005B18E5">
          <w:rPr>
            <w:rFonts w:eastAsiaTheme="minorEastAsia" w:cstheme="minorBidi"/>
            <w:noProof/>
            <w:color w:val="auto"/>
            <w:sz w:val="22"/>
            <w:szCs w:val="22"/>
            <w14:cntxtAlts w14:val="0"/>
          </w:rPr>
          <w:tab/>
        </w:r>
        <w:r w:rsidR="005B18E5" w:rsidRPr="00896D32">
          <w:rPr>
            <w:rStyle w:val="Hyperlink"/>
            <w:noProof/>
          </w:rPr>
          <w:t>Safeguards</w:t>
        </w:r>
        <w:r w:rsidR="005B18E5">
          <w:rPr>
            <w:noProof/>
            <w:webHidden/>
          </w:rPr>
          <w:tab/>
        </w:r>
        <w:r w:rsidR="005B18E5">
          <w:rPr>
            <w:noProof/>
            <w:webHidden/>
          </w:rPr>
          <w:fldChar w:fldCharType="begin"/>
        </w:r>
        <w:r w:rsidR="005B18E5">
          <w:rPr>
            <w:noProof/>
            <w:webHidden/>
          </w:rPr>
          <w:instrText xml:space="preserve"> PAGEREF _Toc69619670 \h </w:instrText>
        </w:r>
        <w:r w:rsidR="005B18E5">
          <w:rPr>
            <w:noProof/>
            <w:webHidden/>
          </w:rPr>
        </w:r>
        <w:r w:rsidR="005B18E5">
          <w:rPr>
            <w:noProof/>
            <w:webHidden/>
          </w:rPr>
          <w:fldChar w:fldCharType="separate"/>
        </w:r>
        <w:r w:rsidR="005B18E5">
          <w:rPr>
            <w:noProof/>
            <w:webHidden/>
          </w:rPr>
          <w:t>5</w:t>
        </w:r>
        <w:r w:rsidR="005B18E5">
          <w:rPr>
            <w:noProof/>
            <w:webHidden/>
          </w:rPr>
          <w:fldChar w:fldCharType="end"/>
        </w:r>
      </w:hyperlink>
    </w:p>
    <w:p w14:paraId="1E29EEC1" w14:textId="537518F4" w:rsidR="005B18E5" w:rsidRDefault="00354A4B">
      <w:pPr>
        <w:pStyle w:val="TOC5"/>
        <w:tabs>
          <w:tab w:val="left" w:pos="1540"/>
          <w:tab w:val="right" w:leader="dot" w:pos="9622"/>
        </w:tabs>
        <w:rPr>
          <w:rFonts w:eastAsiaTheme="minorEastAsia" w:cstheme="minorBidi"/>
          <w:noProof/>
          <w:color w:val="auto"/>
          <w:sz w:val="22"/>
          <w:szCs w:val="22"/>
          <w14:cntxtAlts w14:val="0"/>
        </w:rPr>
      </w:pPr>
      <w:hyperlink w:anchor="_Toc69619671" w:history="1">
        <w:r w:rsidR="005B18E5" w:rsidRPr="00896D32">
          <w:rPr>
            <w:rStyle w:val="Hyperlink"/>
            <w:bCs/>
            <w:noProof/>
            <w14:scene3d>
              <w14:camera w14:prst="orthographicFront"/>
              <w14:lightRig w14:rig="threePt" w14:dir="t">
                <w14:rot w14:lat="0" w14:lon="0" w14:rev="0"/>
              </w14:lightRig>
            </w14:scene3d>
          </w:rPr>
          <w:t>2.4 |</w:t>
        </w:r>
        <w:r w:rsidR="005B18E5">
          <w:rPr>
            <w:rFonts w:eastAsiaTheme="minorEastAsia" w:cstheme="minorBidi"/>
            <w:noProof/>
            <w:color w:val="auto"/>
            <w:sz w:val="22"/>
            <w:szCs w:val="22"/>
            <w14:cntxtAlts w14:val="0"/>
          </w:rPr>
          <w:tab/>
        </w:r>
        <w:r w:rsidR="005B18E5" w:rsidRPr="00896D32">
          <w:rPr>
            <w:rStyle w:val="Hyperlink"/>
            <w:noProof/>
          </w:rPr>
          <w:t>Entry into force</w:t>
        </w:r>
        <w:r w:rsidR="005B18E5">
          <w:rPr>
            <w:noProof/>
            <w:webHidden/>
          </w:rPr>
          <w:tab/>
        </w:r>
        <w:r w:rsidR="005B18E5">
          <w:rPr>
            <w:noProof/>
            <w:webHidden/>
          </w:rPr>
          <w:fldChar w:fldCharType="begin"/>
        </w:r>
        <w:r w:rsidR="005B18E5">
          <w:rPr>
            <w:noProof/>
            <w:webHidden/>
          </w:rPr>
          <w:instrText xml:space="preserve"> PAGEREF _Toc69619671 \h </w:instrText>
        </w:r>
        <w:r w:rsidR="005B18E5">
          <w:rPr>
            <w:noProof/>
            <w:webHidden/>
          </w:rPr>
        </w:r>
        <w:r w:rsidR="005B18E5">
          <w:rPr>
            <w:noProof/>
            <w:webHidden/>
          </w:rPr>
          <w:fldChar w:fldCharType="separate"/>
        </w:r>
        <w:r w:rsidR="005B18E5">
          <w:rPr>
            <w:noProof/>
            <w:webHidden/>
          </w:rPr>
          <w:t>5</w:t>
        </w:r>
        <w:r w:rsidR="005B18E5">
          <w:rPr>
            <w:noProof/>
            <w:webHidden/>
          </w:rPr>
          <w:fldChar w:fldCharType="end"/>
        </w:r>
      </w:hyperlink>
    </w:p>
    <w:p w14:paraId="49B915AA" w14:textId="3234A8D7" w:rsidR="005B18E5" w:rsidRDefault="00354A4B">
      <w:pPr>
        <w:pStyle w:val="TOC3"/>
        <w:rPr>
          <w:rFonts w:eastAsiaTheme="minorEastAsia" w:cstheme="minorBidi"/>
          <w:caps w:val="0"/>
          <w:color w:val="auto"/>
          <w:sz w:val="22"/>
          <w:szCs w:val="22"/>
          <w14:cntxtAlts w14:val="0"/>
        </w:rPr>
      </w:pPr>
      <w:hyperlink w:anchor="_Toc69619672" w:history="1">
        <w:r w:rsidR="005B18E5" w:rsidRPr="00A80D04">
          <w:rPr>
            <w:rStyle w:val="Hyperlink"/>
            <w:rFonts w:ascii="Verdana" w:hAnsi="Verdana"/>
            <w:lang w:val="en-GB"/>
          </w:rPr>
          <w:t>3|</w:t>
        </w:r>
        <w:r w:rsidR="005B18E5" w:rsidRPr="00D51FF9">
          <w:rPr>
            <w:rFonts w:eastAsiaTheme="minorEastAsia" w:cstheme="minorBidi"/>
            <w:caps w:val="0"/>
            <w:color w:val="auto"/>
            <w:sz w:val="22"/>
            <w:szCs w:val="22"/>
            <w14:cntxtAlts w14:val="0"/>
          </w:rPr>
          <w:tab/>
        </w:r>
        <w:r w:rsidR="005B18E5" w:rsidRPr="00A80D04">
          <w:rPr>
            <w:rStyle w:val="Hyperlink"/>
            <w:lang w:val="en-GB"/>
          </w:rPr>
          <w:t>Baseline Methodology</w:t>
        </w:r>
        <w:r w:rsidR="005B18E5" w:rsidRPr="00D51FF9">
          <w:rPr>
            <w:webHidden/>
          </w:rPr>
          <w:tab/>
        </w:r>
        <w:r w:rsidR="005B18E5" w:rsidRPr="00D51FF9">
          <w:rPr>
            <w:webHidden/>
          </w:rPr>
          <w:fldChar w:fldCharType="begin"/>
        </w:r>
        <w:r w:rsidR="005B18E5" w:rsidRPr="00A80D04">
          <w:rPr>
            <w:webHidden/>
          </w:rPr>
          <w:instrText xml:space="preserve"> PAGEREF _Toc69619672 \h </w:instrText>
        </w:r>
        <w:r w:rsidR="005B18E5" w:rsidRPr="00D51FF9">
          <w:rPr>
            <w:webHidden/>
          </w:rPr>
        </w:r>
        <w:r w:rsidR="005B18E5" w:rsidRPr="00D51FF9">
          <w:rPr>
            <w:webHidden/>
          </w:rPr>
          <w:fldChar w:fldCharType="separate"/>
        </w:r>
        <w:r w:rsidR="005B18E5" w:rsidRPr="00D51FF9">
          <w:rPr>
            <w:webHidden/>
          </w:rPr>
          <w:t>5</w:t>
        </w:r>
        <w:r w:rsidR="005B18E5" w:rsidRPr="00D51FF9">
          <w:rPr>
            <w:webHidden/>
          </w:rPr>
          <w:fldChar w:fldCharType="end"/>
        </w:r>
      </w:hyperlink>
    </w:p>
    <w:p w14:paraId="5C80F366" w14:textId="4E92E94B" w:rsidR="005B18E5" w:rsidRDefault="00354A4B">
      <w:pPr>
        <w:pStyle w:val="TOC5"/>
        <w:tabs>
          <w:tab w:val="left" w:pos="1540"/>
          <w:tab w:val="right" w:leader="dot" w:pos="9622"/>
        </w:tabs>
        <w:rPr>
          <w:rFonts w:eastAsiaTheme="minorEastAsia" w:cstheme="minorBidi"/>
          <w:noProof/>
          <w:color w:val="auto"/>
          <w:sz w:val="22"/>
          <w:szCs w:val="22"/>
          <w14:cntxtAlts w14:val="0"/>
        </w:rPr>
      </w:pPr>
      <w:hyperlink w:anchor="_Toc69619673" w:history="1">
        <w:r w:rsidR="005B18E5" w:rsidRPr="00896D32">
          <w:rPr>
            <w:rStyle w:val="Hyperlink"/>
            <w:bCs/>
            <w:noProof/>
            <w14:scene3d>
              <w14:camera w14:prst="orthographicFront"/>
              <w14:lightRig w14:rig="threePt" w14:dir="t">
                <w14:rot w14:lat="0" w14:lon="0" w14:rev="0"/>
              </w14:lightRig>
            </w14:scene3d>
          </w:rPr>
          <w:t>3.1 |</w:t>
        </w:r>
        <w:r w:rsidR="005B18E5">
          <w:rPr>
            <w:rFonts w:eastAsiaTheme="minorEastAsia" w:cstheme="minorBidi"/>
            <w:noProof/>
            <w:color w:val="auto"/>
            <w:sz w:val="22"/>
            <w:szCs w:val="22"/>
            <w14:cntxtAlts w14:val="0"/>
          </w:rPr>
          <w:tab/>
        </w:r>
        <w:r w:rsidR="005B18E5" w:rsidRPr="00896D32">
          <w:rPr>
            <w:rStyle w:val="Hyperlink"/>
            <w:noProof/>
          </w:rPr>
          <w:t>Project Boundary</w:t>
        </w:r>
        <w:r w:rsidR="005B18E5">
          <w:rPr>
            <w:noProof/>
            <w:webHidden/>
          </w:rPr>
          <w:tab/>
        </w:r>
        <w:r w:rsidR="005B18E5">
          <w:rPr>
            <w:noProof/>
            <w:webHidden/>
          </w:rPr>
          <w:fldChar w:fldCharType="begin"/>
        </w:r>
        <w:r w:rsidR="005B18E5">
          <w:rPr>
            <w:noProof/>
            <w:webHidden/>
          </w:rPr>
          <w:instrText xml:space="preserve"> PAGEREF _Toc69619673 \h </w:instrText>
        </w:r>
        <w:r w:rsidR="005B18E5">
          <w:rPr>
            <w:noProof/>
            <w:webHidden/>
          </w:rPr>
        </w:r>
        <w:r w:rsidR="005B18E5">
          <w:rPr>
            <w:noProof/>
            <w:webHidden/>
          </w:rPr>
          <w:fldChar w:fldCharType="separate"/>
        </w:r>
        <w:r w:rsidR="005B18E5">
          <w:rPr>
            <w:noProof/>
            <w:webHidden/>
          </w:rPr>
          <w:t>5</w:t>
        </w:r>
        <w:r w:rsidR="005B18E5">
          <w:rPr>
            <w:noProof/>
            <w:webHidden/>
          </w:rPr>
          <w:fldChar w:fldCharType="end"/>
        </w:r>
      </w:hyperlink>
    </w:p>
    <w:p w14:paraId="5A066552" w14:textId="0419EF5C" w:rsidR="005B18E5" w:rsidRDefault="00354A4B">
      <w:pPr>
        <w:pStyle w:val="TOC5"/>
        <w:tabs>
          <w:tab w:val="left" w:pos="1540"/>
          <w:tab w:val="right" w:leader="dot" w:pos="9622"/>
        </w:tabs>
        <w:rPr>
          <w:rFonts w:eastAsiaTheme="minorEastAsia" w:cstheme="minorBidi"/>
          <w:noProof/>
          <w:color w:val="auto"/>
          <w:sz w:val="22"/>
          <w:szCs w:val="22"/>
          <w14:cntxtAlts w14:val="0"/>
        </w:rPr>
      </w:pPr>
      <w:hyperlink w:anchor="_Toc69619679" w:history="1">
        <w:r w:rsidR="005B18E5" w:rsidRPr="00896D32">
          <w:rPr>
            <w:rStyle w:val="Hyperlink"/>
            <w:bCs/>
            <w:noProof/>
            <w14:scene3d>
              <w14:camera w14:prst="orthographicFront"/>
              <w14:lightRig w14:rig="threePt" w14:dir="t">
                <w14:rot w14:lat="0" w14:lon="0" w14:rev="0"/>
              </w14:lightRig>
            </w14:scene3d>
          </w:rPr>
          <w:t>3.2 |</w:t>
        </w:r>
        <w:r w:rsidR="005B18E5">
          <w:rPr>
            <w:rFonts w:eastAsiaTheme="minorEastAsia" w:cstheme="minorBidi"/>
            <w:noProof/>
            <w:color w:val="auto"/>
            <w:sz w:val="22"/>
            <w:szCs w:val="22"/>
            <w14:cntxtAlts w14:val="0"/>
          </w:rPr>
          <w:tab/>
        </w:r>
        <w:r w:rsidR="005B18E5" w:rsidRPr="00896D32">
          <w:rPr>
            <w:rStyle w:val="Hyperlink"/>
            <w:noProof/>
          </w:rPr>
          <w:t>Emissions sources included in the project boundary</w:t>
        </w:r>
        <w:r w:rsidR="005B18E5">
          <w:rPr>
            <w:noProof/>
            <w:webHidden/>
          </w:rPr>
          <w:tab/>
        </w:r>
        <w:r w:rsidR="005B18E5">
          <w:rPr>
            <w:noProof/>
            <w:webHidden/>
          </w:rPr>
          <w:fldChar w:fldCharType="begin"/>
        </w:r>
        <w:r w:rsidR="005B18E5">
          <w:rPr>
            <w:noProof/>
            <w:webHidden/>
          </w:rPr>
          <w:instrText xml:space="preserve"> PAGEREF _Toc69619679 \h </w:instrText>
        </w:r>
        <w:r w:rsidR="005B18E5">
          <w:rPr>
            <w:noProof/>
            <w:webHidden/>
          </w:rPr>
        </w:r>
        <w:r w:rsidR="005B18E5">
          <w:rPr>
            <w:noProof/>
            <w:webHidden/>
          </w:rPr>
          <w:fldChar w:fldCharType="separate"/>
        </w:r>
        <w:r w:rsidR="005B18E5">
          <w:rPr>
            <w:noProof/>
            <w:webHidden/>
          </w:rPr>
          <w:t>5</w:t>
        </w:r>
        <w:r w:rsidR="005B18E5">
          <w:rPr>
            <w:noProof/>
            <w:webHidden/>
          </w:rPr>
          <w:fldChar w:fldCharType="end"/>
        </w:r>
      </w:hyperlink>
    </w:p>
    <w:p w14:paraId="4269EFC1" w14:textId="0F680EDA" w:rsidR="005B18E5" w:rsidRDefault="00354A4B">
      <w:pPr>
        <w:pStyle w:val="TOC5"/>
        <w:tabs>
          <w:tab w:val="left" w:pos="1540"/>
          <w:tab w:val="right" w:leader="dot" w:pos="9622"/>
        </w:tabs>
        <w:rPr>
          <w:rFonts w:eastAsiaTheme="minorEastAsia" w:cstheme="minorBidi"/>
          <w:noProof/>
          <w:color w:val="auto"/>
          <w:sz w:val="22"/>
          <w:szCs w:val="22"/>
          <w14:cntxtAlts w14:val="0"/>
        </w:rPr>
      </w:pPr>
      <w:hyperlink w:anchor="_Toc69619680" w:history="1">
        <w:r w:rsidR="005B18E5" w:rsidRPr="00896D32">
          <w:rPr>
            <w:rStyle w:val="Hyperlink"/>
            <w:bCs/>
            <w:noProof/>
            <w14:scene3d>
              <w14:camera w14:prst="orthographicFront"/>
              <w14:lightRig w14:rig="threePt" w14:dir="t">
                <w14:rot w14:lat="0" w14:lon="0" w14:rev="0"/>
              </w14:lightRig>
            </w14:scene3d>
          </w:rPr>
          <w:t>3.3 |</w:t>
        </w:r>
        <w:r w:rsidR="005B18E5">
          <w:rPr>
            <w:rFonts w:eastAsiaTheme="minorEastAsia" w:cstheme="minorBidi"/>
            <w:noProof/>
            <w:color w:val="auto"/>
            <w:sz w:val="22"/>
            <w:szCs w:val="22"/>
            <w14:cntxtAlts w14:val="0"/>
          </w:rPr>
          <w:tab/>
        </w:r>
        <w:r w:rsidR="005B18E5" w:rsidRPr="00896D32">
          <w:rPr>
            <w:rStyle w:val="Hyperlink"/>
            <w:noProof/>
          </w:rPr>
          <w:t>Demonstration of additionality</w:t>
        </w:r>
        <w:r w:rsidR="005B18E5">
          <w:rPr>
            <w:noProof/>
            <w:webHidden/>
          </w:rPr>
          <w:tab/>
        </w:r>
        <w:r w:rsidR="005B18E5">
          <w:rPr>
            <w:noProof/>
            <w:webHidden/>
          </w:rPr>
          <w:fldChar w:fldCharType="begin"/>
        </w:r>
        <w:r w:rsidR="005B18E5">
          <w:rPr>
            <w:noProof/>
            <w:webHidden/>
          </w:rPr>
          <w:instrText xml:space="preserve"> PAGEREF _Toc69619680 \h </w:instrText>
        </w:r>
        <w:r w:rsidR="005B18E5">
          <w:rPr>
            <w:noProof/>
            <w:webHidden/>
          </w:rPr>
        </w:r>
        <w:r w:rsidR="005B18E5">
          <w:rPr>
            <w:noProof/>
            <w:webHidden/>
          </w:rPr>
          <w:fldChar w:fldCharType="separate"/>
        </w:r>
        <w:r w:rsidR="005B18E5">
          <w:rPr>
            <w:noProof/>
            <w:webHidden/>
          </w:rPr>
          <w:t>6</w:t>
        </w:r>
        <w:r w:rsidR="005B18E5">
          <w:rPr>
            <w:noProof/>
            <w:webHidden/>
          </w:rPr>
          <w:fldChar w:fldCharType="end"/>
        </w:r>
      </w:hyperlink>
    </w:p>
    <w:p w14:paraId="751F8757" w14:textId="16451DA3" w:rsidR="005B18E5" w:rsidRDefault="00354A4B">
      <w:pPr>
        <w:pStyle w:val="TOC5"/>
        <w:tabs>
          <w:tab w:val="left" w:pos="1540"/>
          <w:tab w:val="right" w:leader="dot" w:pos="9622"/>
        </w:tabs>
        <w:rPr>
          <w:rFonts w:eastAsiaTheme="minorEastAsia" w:cstheme="minorBidi"/>
          <w:noProof/>
          <w:color w:val="auto"/>
          <w:sz w:val="22"/>
          <w:szCs w:val="22"/>
          <w14:cntxtAlts w14:val="0"/>
        </w:rPr>
      </w:pPr>
      <w:hyperlink w:anchor="_Toc69619682" w:history="1">
        <w:r w:rsidR="005B18E5" w:rsidRPr="00896D32">
          <w:rPr>
            <w:rStyle w:val="Hyperlink"/>
            <w:bCs/>
            <w:noProof/>
            <w14:scene3d>
              <w14:camera w14:prst="orthographicFront"/>
              <w14:lightRig w14:rig="threePt" w14:dir="t">
                <w14:rot w14:lat="0" w14:lon="0" w14:rev="0"/>
              </w14:lightRig>
            </w14:scene3d>
          </w:rPr>
          <w:t>3.4 |</w:t>
        </w:r>
        <w:r w:rsidR="005B18E5">
          <w:rPr>
            <w:rFonts w:eastAsiaTheme="minorEastAsia" w:cstheme="minorBidi"/>
            <w:noProof/>
            <w:color w:val="auto"/>
            <w:sz w:val="22"/>
            <w:szCs w:val="22"/>
            <w14:cntxtAlts w14:val="0"/>
          </w:rPr>
          <w:tab/>
        </w:r>
        <w:r w:rsidR="005B18E5" w:rsidRPr="00896D32">
          <w:rPr>
            <w:rStyle w:val="Hyperlink"/>
            <w:noProof/>
          </w:rPr>
          <w:t>Baseline scenario determination</w:t>
        </w:r>
        <w:r w:rsidR="005B18E5">
          <w:rPr>
            <w:noProof/>
            <w:webHidden/>
          </w:rPr>
          <w:tab/>
        </w:r>
        <w:r w:rsidR="005B18E5">
          <w:rPr>
            <w:noProof/>
            <w:webHidden/>
          </w:rPr>
          <w:fldChar w:fldCharType="begin"/>
        </w:r>
        <w:r w:rsidR="005B18E5">
          <w:rPr>
            <w:noProof/>
            <w:webHidden/>
          </w:rPr>
          <w:instrText xml:space="preserve"> PAGEREF _Toc69619682 \h </w:instrText>
        </w:r>
        <w:r w:rsidR="005B18E5">
          <w:rPr>
            <w:noProof/>
            <w:webHidden/>
          </w:rPr>
        </w:r>
        <w:r w:rsidR="005B18E5">
          <w:rPr>
            <w:noProof/>
            <w:webHidden/>
          </w:rPr>
          <w:fldChar w:fldCharType="separate"/>
        </w:r>
        <w:r w:rsidR="005B18E5">
          <w:rPr>
            <w:noProof/>
            <w:webHidden/>
          </w:rPr>
          <w:t>6</w:t>
        </w:r>
        <w:r w:rsidR="005B18E5">
          <w:rPr>
            <w:noProof/>
            <w:webHidden/>
          </w:rPr>
          <w:fldChar w:fldCharType="end"/>
        </w:r>
      </w:hyperlink>
    </w:p>
    <w:p w14:paraId="559818B4" w14:textId="23B9D2D0" w:rsidR="005B18E5" w:rsidRDefault="00354A4B">
      <w:pPr>
        <w:pStyle w:val="TOC5"/>
        <w:tabs>
          <w:tab w:val="left" w:pos="1540"/>
          <w:tab w:val="right" w:leader="dot" w:pos="9622"/>
        </w:tabs>
        <w:rPr>
          <w:rFonts w:eastAsiaTheme="minorEastAsia" w:cstheme="minorBidi"/>
          <w:noProof/>
          <w:color w:val="auto"/>
          <w:sz w:val="22"/>
          <w:szCs w:val="22"/>
          <w14:cntxtAlts w14:val="0"/>
        </w:rPr>
      </w:pPr>
      <w:hyperlink w:anchor="_Toc69619683" w:history="1">
        <w:r w:rsidR="005B18E5" w:rsidRPr="00896D32">
          <w:rPr>
            <w:rStyle w:val="Hyperlink"/>
            <w:bCs/>
            <w:noProof/>
            <w14:scene3d>
              <w14:camera w14:prst="orthographicFront"/>
              <w14:lightRig w14:rig="threePt" w14:dir="t">
                <w14:rot w14:lat="0" w14:lon="0" w14:rev="0"/>
              </w14:lightRig>
            </w14:scene3d>
          </w:rPr>
          <w:t>3.5 |</w:t>
        </w:r>
        <w:r w:rsidR="005B18E5">
          <w:rPr>
            <w:rFonts w:eastAsiaTheme="minorEastAsia" w:cstheme="minorBidi"/>
            <w:noProof/>
            <w:color w:val="auto"/>
            <w:sz w:val="22"/>
            <w:szCs w:val="22"/>
            <w14:cntxtAlts w14:val="0"/>
          </w:rPr>
          <w:tab/>
        </w:r>
        <w:r w:rsidR="005B18E5" w:rsidRPr="00896D32">
          <w:rPr>
            <w:rStyle w:val="Hyperlink"/>
            <w:noProof/>
          </w:rPr>
          <w:t>Baseline emissions</w:t>
        </w:r>
        <w:r w:rsidR="005B18E5">
          <w:rPr>
            <w:noProof/>
            <w:webHidden/>
          </w:rPr>
          <w:tab/>
        </w:r>
        <w:r w:rsidR="005B18E5">
          <w:rPr>
            <w:noProof/>
            <w:webHidden/>
          </w:rPr>
          <w:fldChar w:fldCharType="begin"/>
        </w:r>
        <w:r w:rsidR="005B18E5">
          <w:rPr>
            <w:noProof/>
            <w:webHidden/>
          </w:rPr>
          <w:instrText xml:space="preserve"> PAGEREF _Toc69619683 \h </w:instrText>
        </w:r>
        <w:r w:rsidR="005B18E5">
          <w:rPr>
            <w:noProof/>
            <w:webHidden/>
          </w:rPr>
        </w:r>
        <w:r w:rsidR="005B18E5">
          <w:rPr>
            <w:noProof/>
            <w:webHidden/>
          </w:rPr>
          <w:fldChar w:fldCharType="separate"/>
        </w:r>
        <w:r w:rsidR="005B18E5">
          <w:rPr>
            <w:noProof/>
            <w:webHidden/>
          </w:rPr>
          <w:t>7</w:t>
        </w:r>
        <w:r w:rsidR="005B18E5">
          <w:rPr>
            <w:noProof/>
            <w:webHidden/>
          </w:rPr>
          <w:fldChar w:fldCharType="end"/>
        </w:r>
      </w:hyperlink>
    </w:p>
    <w:p w14:paraId="46F89439" w14:textId="6D99F628" w:rsidR="005B18E5" w:rsidRDefault="00354A4B">
      <w:pPr>
        <w:pStyle w:val="TOC5"/>
        <w:tabs>
          <w:tab w:val="left" w:pos="1540"/>
          <w:tab w:val="right" w:leader="dot" w:pos="9622"/>
        </w:tabs>
        <w:rPr>
          <w:rFonts w:eastAsiaTheme="minorEastAsia" w:cstheme="minorBidi"/>
          <w:noProof/>
          <w:color w:val="auto"/>
          <w:sz w:val="22"/>
          <w:szCs w:val="22"/>
          <w14:cntxtAlts w14:val="0"/>
        </w:rPr>
      </w:pPr>
      <w:hyperlink w:anchor="_Toc69619684" w:history="1">
        <w:r w:rsidR="005B18E5" w:rsidRPr="00896D32">
          <w:rPr>
            <w:rStyle w:val="Hyperlink"/>
            <w:bCs/>
            <w:noProof/>
            <w14:scene3d>
              <w14:camera w14:prst="orthographicFront"/>
              <w14:lightRig w14:rig="threePt" w14:dir="t">
                <w14:rot w14:lat="0" w14:lon="0" w14:rev="0"/>
              </w14:lightRig>
            </w14:scene3d>
          </w:rPr>
          <w:t>3.6 |</w:t>
        </w:r>
        <w:r w:rsidR="005B18E5">
          <w:rPr>
            <w:rFonts w:eastAsiaTheme="minorEastAsia" w:cstheme="minorBidi"/>
            <w:noProof/>
            <w:color w:val="auto"/>
            <w:sz w:val="22"/>
            <w:szCs w:val="22"/>
            <w14:cntxtAlts w14:val="0"/>
          </w:rPr>
          <w:tab/>
        </w:r>
        <w:r w:rsidR="005B18E5" w:rsidRPr="00896D32">
          <w:rPr>
            <w:rStyle w:val="Hyperlink"/>
            <w:noProof/>
          </w:rPr>
          <w:t>Project emissions</w:t>
        </w:r>
        <w:r w:rsidR="005B18E5">
          <w:rPr>
            <w:noProof/>
            <w:webHidden/>
          </w:rPr>
          <w:tab/>
        </w:r>
        <w:r w:rsidR="005B18E5">
          <w:rPr>
            <w:noProof/>
            <w:webHidden/>
          </w:rPr>
          <w:fldChar w:fldCharType="begin"/>
        </w:r>
        <w:r w:rsidR="005B18E5">
          <w:rPr>
            <w:noProof/>
            <w:webHidden/>
          </w:rPr>
          <w:instrText xml:space="preserve"> PAGEREF _Toc69619684 \h </w:instrText>
        </w:r>
        <w:r w:rsidR="005B18E5">
          <w:rPr>
            <w:noProof/>
            <w:webHidden/>
          </w:rPr>
        </w:r>
        <w:r w:rsidR="005B18E5">
          <w:rPr>
            <w:noProof/>
            <w:webHidden/>
          </w:rPr>
          <w:fldChar w:fldCharType="separate"/>
        </w:r>
        <w:r w:rsidR="005B18E5">
          <w:rPr>
            <w:noProof/>
            <w:webHidden/>
          </w:rPr>
          <w:t>9</w:t>
        </w:r>
        <w:r w:rsidR="005B18E5">
          <w:rPr>
            <w:noProof/>
            <w:webHidden/>
          </w:rPr>
          <w:fldChar w:fldCharType="end"/>
        </w:r>
      </w:hyperlink>
    </w:p>
    <w:p w14:paraId="495B1896" w14:textId="03943D72" w:rsidR="005B18E5" w:rsidRDefault="00354A4B">
      <w:pPr>
        <w:pStyle w:val="TOC5"/>
        <w:tabs>
          <w:tab w:val="left" w:pos="1540"/>
          <w:tab w:val="right" w:leader="dot" w:pos="9622"/>
        </w:tabs>
        <w:rPr>
          <w:rFonts w:eastAsiaTheme="minorEastAsia" w:cstheme="minorBidi"/>
          <w:noProof/>
          <w:color w:val="auto"/>
          <w:sz w:val="22"/>
          <w:szCs w:val="22"/>
          <w14:cntxtAlts w14:val="0"/>
        </w:rPr>
      </w:pPr>
      <w:hyperlink w:anchor="_Toc69619685" w:history="1">
        <w:r w:rsidR="005B18E5" w:rsidRPr="00896D32">
          <w:rPr>
            <w:rStyle w:val="Hyperlink"/>
            <w:bCs/>
            <w:noProof/>
            <w14:scene3d>
              <w14:camera w14:prst="orthographicFront"/>
              <w14:lightRig w14:rig="threePt" w14:dir="t">
                <w14:rot w14:lat="0" w14:lon="0" w14:rev="0"/>
              </w14:lightRig>
            </w14:scene3d>
          </w:rPr>
          <w:t>3.7 |</w:t>
        </w:r>
        <w:r w:rsidR="005B18E5">
          <w:rPr>
            <w:rFonts w:eastAsiaTheme="minorEastAsia" w:cstheme="minorBidi"/>
            <w:noProof/>
            <w:color w:val="auto"/>
            <w:sz w:val="22"/>
            <w:szCs w:val="22"/>
            <w14:cntxtAlts w14:val="0"/>
          </w:rPr>
          <w:tab/>
        </w:r>
        <w:r w:rsidR="005B18E5" w:rsidRPr="00896D32">
          <w:rPr>
            <w:rStyle w:val="Hyperlink"/>
            <w:noProof/>
          </w:rPr>
          <w:t>Leakage emissions</w:t>
        </w:r>
        <w:r w:rsidR="005B18E5">
          <w:rPr>
            <w:noProof/>
            <w:webHidden/>
          </w:rPr>
          <w:tab/>
        </w:r>
        <w:r w:rsidR="005B18E5">
          <w:rPr>
            <w:noProof/>
            <w:webHidden/>
          </w:rPr>
          <w:fldChar w:fldCharType="begin"/>
        </w:r>
        <w:r w:rsidR="005B18E5">
          <w:rPr>
            <w:noProof/>
            <w:webHidden/>
          </w:rPr>
          <w:instrText xml:space="preserve"> PAGEREF _Toc69619685 \h </w:instrText>
        </w:r>
        <w:r w:rsidR="005B18E5">
          <w:rPr>
            <w:noProof/>
            <w:webHidden/>
          </w:rPr>
        </w:r>
        <w:r w:rsidR="005B18E5">
          <w:rPr>
            <w:noProof/>
            <w:webHidden/>
          </w:rPr>
          <w:fldChar w:fldCharType="separate"/>
        </w:r>
        <w:r w:rsidR="005B18E5">
          <w:rPr>
            <w:noProof/>
            <w:webHidden/>
          </w:rPr>
          <w:t>11</w:t>
        </w:r>
        <w:r w:rsidR="005B18E5">
          <w:rPr>
            <w:noProof/>
            <w:webHidden/>
          </w:rPr>
          <w:fldChar w:fldCharType="end"/>
        </w:r>
      </w:hyperlink>
    </w:p>
    <w:p w14:paraId="46CB1014" w14:textId="25BE56C0" w:rsidR="005B18E5" w:rsidRDefault="00354A4B">
      <w:pPr>
        <w:pStyle w:val="TOC5"/>
        <w:tabs>
          <w:tab w:val="left" w:pos="1540"/>
          <w:tab w:val="right" w:leader="dot" w:pos="9622"/>
        </w:tabs>
        <w:rPr>
          <w:rFonts w:eastAsiaTheme="minorEastAsia" w:cstheme="minorBidi"/>
          <w:noProof/>
          <w:color w:val="auto"/>
          <w:sz w:val="22"/>
          <w:szCs w:val="22"/>
          <w14:cntxtAlts w14:val="0"/>
        </w:rPr>
      </w:pPr>
      <w:hyperlink w:anchor="_Toc69619686" w:history="1">
        <w:r w:rsidR="005B18E5" w:rsidRPr="00896D32">
          <w:rPr>
            <w:rStyle w:val="Hyperlink"/>
            <w:bCs/>
            <w:noProof/>
            <w14:scene3d>
              <w14:camera w14:prst="orthographicFront"/>
              <w14:lightRig w14:rig="threePt" w14:dir="t">
                <w14:rot w14:lat="0" w14:lon="0" w14:rev="0"/>
              </w14:lightRig>
            </w14:scene3d>
          </w:rPr>
          <w:t>3.8 |</w:t>
        </w:r>
        <w:r w:rsidR="005B18E5">
          <w:rPr>
            <w:rFonts w:eastAsiaTheme="minorEastAsia" w:cstheme="minorBidi"/>
            <w:noProof/>
            <w:color w:val="auto"/>
            <w:sz w:val="22"/>
            <w:szCs w:val="22"/>
            <w14:cntxtAlts w14:val="0"/>
          </w:rPr>
          <w:tab/>
        </w:r>
        <w:r w:rsidR="005B18E5" w:rsidRPr="00896D32">
          <w:rPr>
            <w:rStyle w:val="Hyperlink"/>
            <w:noProof/>
          </w:rPr>
          <w:t>Emission reductions</w:t>
        </w:r>
        <w:r w:rsidR="005B18E5">
          <w:rPr>
            <w:noProof/>
            <w:webHidden/>
          </w:rPr>
          <w:tab/>
        </w:r>
        <w:r w:rsidR="005B18E5">
          <w:rPr>
            <w:noProof/>
            <w:webHidden/>
          </w:rPr>
          <w:fldChar w:fldCharType="begin"/>
        </w:r>
        <w:r w:rsidR="005B18E5">
          <w:rPr>
            <w:noProof/>
            <w:webHidden/>
          </w:rPr>
          <w:instrText xml:space="preserve"> PAGEREF _Toc69619686 \h </w:instrText>
        </w:r>
        <w:r w:rsidR="005B18E5">
          <w:rPr>
            <w:noProof/>
            <w:webHidden/>
          </w:rPr>
        </w:r>
        <w:r w:rsidR="005B18E5">
          <w:rPr>
            <w:noProof/>
            <w:webHidden/>
          </w:rPr>
          <w:fldChar w:fldCharType="separate"/>
        </w:r>
        <w:r w:rsidR="005B18E5">
          <w:rPr>
            <w:noProof/>
            <w:webHidden/>
          </w:rPr>
          <w:t>11</w:t>
        </w:r>
        <w:r w:rsidR="005B18E5">
          <w:rPr>
            <w:noProof/>
            <w:webHidden/>
          </w:rPr>
          <w:fldChar w:fldCharType="end"/>
        </w:r>
      </w:hyperlink>
    </w:p>
    <w:p w14:paraId="7734A415" w14:textId="756A8274" w:rsidR="005B18E5" w:rsidRDefault="00354A4B">
      <w:pPr>
        <w:pStyle w:val="TOC5"/>
        <w:tabs>
          <w:tab w:val="left" w:pos="1540"/>
          <w:tab w:val="right" w:leader="dot" w:pos="9622"/>
        </w:tabs>
        <w:rPr>
          <w:rFonts w:eastAsiaTheme="minorEastAsia" w:cstheme="minorBidi"/>
          <w:noProof/>
          <w:color w:val="auto"/>
          <w:sz w:val="22"/>
          <w:szCs w:val="22"/>
          <w14:cntxtAlts w14:val="0"/>
        </w:rPr>
      </w:pPr>
      <w:hyperlink w:anchor="_Toc69619687" w:history="1">
        <w:r w:rsidR="005B18E5" w:rsidRPr="00896D32">
          <w:rPr>
            <w:rStyle w:val="Hyperlink"/>
            <w:bCs/>
            <w:noProof/>
            <w14:scene3d>
              <w14:camera w14:prst="orthographicFront"/>
              <w14:lightRig w14:rig="threePt" w14:dir="t">
                <w14:rot w14:lat="0" w14:lon="0" w14:rev="0"/>
              </w14:lightRig>
            </w14:scene3d>
          </w:rPr>
          <w:t>3.9 |</w:t>
        </w:r>
        <w:r w:rsidR="005B18E5">
          <w:rPr>
            <w:rFonts w:eastAsiaTheme="minorEastAsia" w:cstheme="minorBidi"/>
            <w:noProof/>
            <w:color w:val="auto"/>
            <w:sz w:val="22"/>
            <w:szCs w:val="22"/>
            <w14:cntxtAlts w14:val="0"/>
          </w:rPr>
          <w:tab/>
        </w:r>
        <w:r w:rsidR="005B18E5" w:rsidRPr="00896D32">
          <w:rPr>
            <w:rStyle w:val="Hyperlink"/>
            <w:noProof/>
          </w:rPr>
          <w:t>Changes required for methodology implementation in 2</w:t>
        </w:r>
        <w:r w:rsidR="005B18E5" w:rsidRPr="00896D32">
          <w:rPr>
            <w:rStyle w:val="Hyperlink"/>
            <w:noProof/>
            <w:vertAlign w:val="superscript"/>
          </w:rPr>
          <w:t>nd</w:t>
        </w:r>
        <w:r w:rsidR="005B18E5" w:rsidRPr="00896D32">
          <w:rPr>
            <w:rStyle w:val="Hyperlink"/>
            <w:noProof/>
          </w:rPr>
          <w:t xml:space="preserve"> and 3</w:t>
        </w:r>
        <w:r w:rsidR="005B18E5" w:rsidRPr="00896D32">
          <w:rPr>
            <w:rStyle w:val="Hyperlink"/>
            <w:noProof/>
            <w:vertAlign w:val="superscript"/>
          </w:rPr>
          <w:t>rd</w:t>
        </w:r>
        <w:r w:rsidR="005B18E5" w:rsidRPr="00896D32">
          <w:rPr>
            <w:rStyle w:val="Hyperlink"/>
            <w:noProof/>
          </w:rPr>
          <w:t xml:space="preserve"> crediting periods</w:t>
        </w:r>
        <w:r w:rsidR="005B18E5">
          <w:rPr>
            <w:noProof/>
            <w:webHidden/>
          </w:rPr>
          <w:tab/>
        </w:r>
        <w:r w:rsidR="005B18E5">
          <w:rPr>
            <w:noProof/>
            <w:webHidden/>
          </w:rPr>
          <w:fldChar w:fldCharType="begin"/>
        </w:r>
        <w:r w:rsidR="005B18E5">
          <w:rPr>
            <w:noProof/>
            <w:webHidden/>
          </w:rPr>
          <w:instrText xml:space="preserve"> PAGEREF _Toc69619687 \h </w:instrText>
        </w:r>
        <w:r w:rsidR="005B18E5">
          <w:rPr>
            <w:noProof/>
            <w:webHidden/>
          </w:rPr>
        </w:r>
        <w:r w:rsidR="005B18E5">
          <w:rPr>
            <w:noProof/>
            <w:webHidden/>
          </w:rPr>
          <w:fldChar w:fldCharType="separate"/>
        </w:r>
        <w:r w:rsidR="005B18E5">
          <w:rPr>
            <w:noProof/>
            <w:webHidden/>
          </w:rPr>
          <w:t>11</w:t>
        </w:r>
        <w:r w:rsidR="005B18E5">
          <w:rPr>
            <w:noProof/>
            <w:webHidden/>
          </w:rPr>
          <w:fldChar w:fldCharType="end"/>
        </w:r>
      </w:hyperlink>
    </w:p>
    <w:p w14:paraId="3987AB25" w14:textId="44643A84" w:rsidR="005B18E5" w:rsidRDefault="00354A4B">
      <w:pPr>
        <w:pStyle w:val="TOC5"/>
        <w:tabs>
          <w:tab w:val="left" w:pos="1760"/>
          <w:tab w:val="right" w:leader="dot" w:pos="9622"/>
        </w:tabs>
        <w:rPr>
          <w:rFonts w:eastAsiaTheme="minorEastAsia" w:cstheme="minorBidi"/>
          <w:noProof/>
          <w:color w:val="auto"/>
          <w:sz w:val="22"/>
          <w:szCs w:val="22"/>
          <w14:cntxtAlts w14:val="0"/>
        </w:rPr>
      </w:pPr>
      <w:hyperlink w:anchor="_Toc69619688" w:history="1">
        <w:r w:rsidR="005B18E5" w:rsidRPr="00896D32">
          <w:rPr>
            <w:rStyle w:val="Hyperlink"/>
            <w:bCs/>
            <w:noProof/>
            <w14:scene3d>
              <w14:camera w14:prst="orthographicFront"/>
              <w14:lightRig w14:rig="threePt" w14:dir="t">
                <w14:rot w14:lat="0" w14:lon="0" w14:rev="0"/>
              </w14:lightRig>
            </w14:scene3d>
          </w:rPr>
          <w:t>3.10 |</w:t>
        </w:r>
        <w:r w:rsidR="005B18E5">
          <w:rPr>
            <w:rFonts w:eastAsiaTheme="minorEastAsia" w:cstheme="minorBidi"/>
            <w:noProof/>
            <w:color w:val="auto"/>
            <w:sz w:val="22"/>
            <w:szCs w:val="22"/>
            <w14:cntxtAlts w14:val="0"/>
          </w:rPr>
          <w:tab/>
        </w:r>
        <w:r w:rsidR="005B18E5" w:rsidRPr="00896D32">
          <w:rPr>
            <w:rStyle w:val="Hyperlink"/>
            <w:noProof/>
          </w:rPr>
          <w:t>General requirements for data and information sources</w:t>
        </w:r>
        <w:r w:rsidR="005B18E5">
          <w:rPr>
            <w:noProof/>
            <w:webHidden/>
          </w:rPr>
          <w:tab/>
        </w:r>
        <w:r w:rsidR="005B18E5">
          <w:rPr>
            <w:noProof/>
            <w:webHidden/>
          </w:rPr>
          <w:fldChar w:fldCharType="begin"/>
        </w:r>
        <w:r w:rsidR="005B18E5">
          <w:rPr>
            <w:noProof/>
            <w:webHidden/>
          </w:rPr>
          <w:instrText xml:space="preserve"> PAGEREF _Toc69619688 \h </w:instrText>
        </w:r>
        <w:r w:rsidR="005B18E5">
          <w:rPr>
            <w:noProof/>
            <w:webHidden/>
          </w:rPr>
        </w:r>
        <w:r w:rsidR="005B18E5">
          <w:rPr>
            <w:noProof/>
            <w:webHidden/>
          </w:rPr>
          <w:fldChar w:fldCharType="separate"/>
        </w:r>
        <w:r w:rsidR="005B18E5">
          <w:rPr>
            <w:noProof/>
            <w:webHidden/>
          </w:rPr>
          <w:t>11</w:t>
        </w:r>
        <w:r w:rsidR="005B18E5">
          <w:rPr>
            <w:noProof/>
            <w:webHidden/>
          </w:rPr>
          <w:fldChar w:fldCharType="end"/>
        </w:r>
      </w:hyperlink>
    </w:p>
    <w:p w14:paraId="24BD8B7A" w14:textId="46F352F5" w:rsidR="005B18E5" w:rsidRDefault="00354A4B">
      <w:pPr>
        <w:pStyle w:val="TOC5"/>
        <w:tabs>
          <w:tab w:val="left" w:pos="1760"/>
          <w:tab w:val="right" w:leader="dot" w:pos="9622"/>
        </w:tabs>
        <w:rPr>
          <w:rFonts w:eastAsiaTheme="minorEastAsia" w:cstheme="minorBidi"/>
          <w:noProof/>
          <w:color w:val="auto"/>
          <w:sz w:val="22"/>
          <w:szCs w:val="22"/>
          <w14:cntxtAlts w14:val="0"/>
        </w:rPr>
      </w:pPr>
      <w:hyperlink w:anchor="_Toc69619689" w:history="1">
        <w:r w:rsidR="005B18E5" w:rsidRPr="00896D32">
          <w:rPr>
            <w:rStyle w:val="Hyperlink"/>
            <w:bCs/>
            <w:noProof/>
            <w14:scene3d>
              <w14:camera w14:prst="orthographicFront"/>
              <w14:lightRig w14:rig="threePt" w14:dir="t">
                <w14:rot w14:lat="0" w14:lon="0" w14:rev="0"/>
              </w14:lightRig>
            </w14:scene3d>
          </w:rPr>
          <w:t>3.11 |</w:t>
        </w:r>
        <w:r w:rsidR="005B18E5">
          <w:rPr>
            <w:rFonts w:eastAsiaTheme="minorEastAsia" w:cstheme="minorBidi"/>
            <w:noProof/>
            <w:color w:val="auto"/>
            <w:sz w:val="22"/>
            <w:szCs w:val="22"/>
            <w14:cntxtAlts w14:val="0"/>
          </w:rPr>
          <w:tab/>
        </w:r>
        <w:r w:rsidR="005B18E5" w:rsidRPr="00896D32">
          <w:rPr>
            <w:rStyle w:val="Hyperlink"/>
            <w:noProof/>
          </w:rPr>
          <w:t>Data and parameters not monitored</w:t>
        </w:r>
        <w:r w:rsidR="005B18E5">
          <w:rPr>
            <w:noProof/>
            <w:webHidden/>
          </w:rPr>
          <w:tab/>
        </w:r>
        <w:r w:rsidR="005B18E5">
          <w:rPr>
            <w:noProof/>
            <w:webHidden/>
          </w:rPr>
          <w:fldChar w:fldCharType="begin"/>
        </w:r>
        <w:r w:rsidR="005B18E5">
          <w:rPr>
            <w:noProof/>
            <w:webHidden/>
          </w:rPr>
          <w:instrText xml:space="preserve"> PAGEREF _Toc69619689 \h </w:instrText>
        </w:r>
        <w:r w:rsidR="005B18E5">
          <w:rPr>
            <w:noProof/>
            <w:webHidden/>
          </w:rPr>
        </w:r>
        <w:r w:rsidR="005B18E5">
          <w:rPr>
            <w:noProof/>
            <w:webHidden/>
          </w:rPr>
          <w:fldChar w:fldCharType="separate"/>
        </w:r>
        <w:r w:rsidR="005B18E5">
          <w:rPr>
            <w:noProof/>
            <w:webHidden/>
          </w:rPr>
          <w:t>11</w:t>
        </w:r>
        <w:r w:rsidR="005B18E5">
          <w:rPr>
            <w:noProof/>
            <w:webHidden/>
          </w:rPr>
          <w:fldChar w:fldCharType="end"/>
        </w:r>
      </w:hyperlink>
    </w:p>
    <w:p w14:paraId="169C836A" w14:textId="60EFA1F0" w:rsidR="005B18E5" w:rsidRDefault="00354A4B">
      <w:pPr>
        <w:pStyle w:val="TOC3"/>
        <w:rPr>
          <w:rFonts w:eastAsiaTheme="minorEastAsia" w:cstheme="minorBidi"/>
          <w:caps w:val="0"/>
          <w:color w:val="auto"/>
          <w:sz w:val="22"/>
          <w:szCs w:val="22"/>
          <w14:cntxtAlts w14:val="0"/>
        </w:rPr>
      </w:pPr>
      <w:hyperlink w:anchor="_Toc69619690" w:history="1">
        <w:r w:rsidR="005B18E5" w:rsidRPr="00896D32">
          <w:rPr>
            <w:rStyle w:val="Hyperlink"/>
            <w:rFonts w:ascii="Verdana" w:hAnsi="Verdana"/>
          </w:rPr>
          <w:t>4|</w:t>
        </w:r>
        <w:r w:rsidR="005B18E5">
          <w:rPr>
            <w:rFonts w:eastAsiaTheme="minorEastAsia" w:cstheme="minorBidi"/>
            <w:caps w:val="0"/>
            <w:color w:val="auto"/>
            <w:sz w:val="22"/>
            <w:szCs w:val="22"/>
            <w14:cntxtAlts w14:val="0"/>
          </w:rPr>
          <w:tab/>
        </w:r>
        <w:r w:rsidR="005B18E5" w:rsidRPr="00896D32">
          <w:rPr>
            <w:rStyle w:val="Hyperlink"/>
          </w:rPr>
          <w:t xml:space="preserve">Monitoring methodology </w:t>
        </w:r>
        <w:r w:rsidR="005B18E5">
          <w:rPr>
            <w:webHidden/>
          </w:rPr>
          <w:tab/>
        </w:r>
        <w:r w:rsidR="005B18E5">
          <w:rPr>
            <w:webHidden/>
          </w:rPr>
          <w:fldChar w:fldCharType="begin"/>
        </w:r>
        <w:r w:rsidR="005B18E5">
          <w:rPr>
            <w:webHidden/>
          </w:rPr>
          <w:instrText xml:space="preserve"> PAGEREF _Toc69619690 \h </w:instrText>
        </w:r>
        <w:r w:rsidR="005B18E5">
          <w:rPr>
            <w:webHidden/>
          </w:rPr>
        </w:r>
        <w:r w:rsidR="005B18E5">
          <w:rPr>
            <w:webHidden/>
          </w:rPr>
          <w:fldChar w:fldCharType="separate"/>
        </w:r>
        <w:r w:rsidR="005B18E5">
          <w:rPr>
            <w:webHidden/>
          </w:rPr>
          <w:t>14</w:t>
        </w:r>
        <w:r w:rsidR="005B18E5">
          <w:rPr>
            <w:webHidden/>
          </w:rPr>
          <w:fldChar w:fldCharType="end"/>
        </w:r>
      </w:hyperlink>
    </w:p>
    <w:p w14:paraId="0D6A46EA" w14:textId="6136A42D" w:rsidR="005B18E5" w:rsidRDefault="00354A4B">
      <w:pPr>
        <w:pStyle w:val="TOC5"/>
        <w:tabs>
          <w:tab w:val="left" w:pos="1540"/>
          <w:tab w:val="right" w:leader="dot" w:pos="9622"/>
        </w:tabs>
        <w:rPr>
          <w:rFonts w:eastAsiaTheme="minorEastAsia" w:cstheme="minorBidi"/>
          <w:noProof/>
          <w:color w:val="auto"/>
          <w:sz w:val="22"/>
          <w:szCs w:val="22"/>
          <w14:cntxtAlts w14:val="0"/>
        </w:rPr>
      </w:pPr>
      <w:hyperlink w:anchor="_Toc69619691" w:history="1">
        <w:r w:rsidR="005B18E5" w:rsidRPr="00896D32">
          <w:rPr>
            <w:rStyle w:val="Hyperlink"/>
            <w:bCs/>
            <w:noProof/>
            <w14:scene3d>
              <w14:camera w14:prst="orthographicFront"/>
              <w14:lightRig w14:rig="threePt" w14:dir="t">
                <w14:rot w14:lat="0" w14:lon="0" w14:rev="0"/>
              </w14:lightRig>
            </w14:scene3d>
          </w:rPr>
          <w:t>4.1 |</w:t>
        </w:r>
        <w:r w:rsidR="005B18E5">
          <w:rPr>
            <w:rFonts w:eastAsiaTheme="minorEastAsia" w:cstheme="minorBidi"/>
            <w:noProof/>
            <w:color w:val="auto"/>
            <w:sz w:val="22"/>
            <w:szCs w:val="22"/>
            <w14:cntxtAlts w14:val="0"/>
          </w:rPr>
          <w:tab/>
        </w:r>
        <w:r w:rsidR="005B18E5" w:rsidRPr="00896D32">
          <w:rPr>
            <w:rStyle w:val="Hyperlink"/>
            <w:noProof/>
          </w:rPr>
          <w:t>Monitoring data and information requirements</w:t>
        </w:r>
        <w:r w:rsidR="005B18E5">
          <w:rPr>
            <w:noProof/>
            <w:webHidden/>
          </w:rPr>
          <w:tab/>
        </w:r>
        <w:r w:rsidR="005B18E5">
          <w:rPr>
            <w:noProof/>
            <w:webHidden/>
          </w:rPr>
          <w:fldChar w:fldCharType="begin"/>
        </w:r>
        <w:r w:rsidR="005B18E5">
          <w:rPr>
            <w:noProof/>
            <w:webHidden/>
          </w:rPr>
          <w:instrText xml:space="preserve"> PAGEREF _Toc69619691 \h </w:instrText>
        </w:r>
        <w:r w:rsidR="005B18E5">
          <w:rPr>
            <w:noProof/>
            <w:webHidden/>
          </w:rPr>
        </w:r>
        <w:r w:rsidR="005B18E5">
          <w:rPr>
            <w:noProof/>
            <w:webHidden/>
          </w:rPr>
          <w:fldChar w:fldCharType="separate"/>
        </w:r>
        <w:r w:rsidR="005B18E5">
          <w:rPr>
            <w:noProof/>
            <w:webHidden/>
          </w:rPr>
          <w:t>14</w:t>
        </w:r>
        <w:r w:rsidR="005B18E5">
          <w:rPr>
            <w:noProof/>
            <w:webHidden/>
          </w:rPr>
          <w:fldChar w:fldCharType="end"/>
        </w:r>
      </w:hyperlink>
    </w:p>
    <w:p w14:paraId="412F2479" w14:textId="649412E1" w:rsidR="005B18E5" w:rsidRDefault="00354A4B">
      <w:pPr>
        <w:pStyle w:val="TOC5"/>
        <w:tabs>
          <w:tab w:val="left" w:pos="1540"/>
          <w:tab w:val="right" w:leader="dot" w:pos="9622"/>
        </w:tabs>
        <w:rPr>
          <w:rFonts w:eastAsiaTheme="minorEastAsia" w:cstheme="minorBidi"/>
          <w:noProof/>
          <w:color w:val="auto"/>
          <w:sz w:val="22"/>
          <w:szCs w:val="22"/>
          <w14:cntxtAlts w14:val="0"/>
        </w:rPr>
      </w:pPr>
      <w:hyperlink w:anchor="_Toc69619692" w:history="1">
        <w:r w:rsidR="005B18E5" w:rsidRPr="00896D32">
          <w:rPr>
            <w:rStyle w:val="Hyperlink"/>
            <w:bCs/>
            <w:noProof/>
            <w14:scene3d>
              <w14:camera w14:prst="orthographicFront"/>
              <w14:lightRig w14:rig="threePt" w14:dir="t">
                <w14:rot w14:lat="0" w14:lon="0" w14:rev="0"/>
              </w14:lightRig>
            </w14:scene3d>
          </w:rPr>
          <w:t>4.2 |</w:t>
        </w:r>
        <w:r w:rsidR="005B18E5">
          <w:rPr>
            <w:rFonts w:eastAsiaTheme="minorEastAsia" w:cstheme="minorBidi"/>
            <w:noProof/>
            <w:color w:val="auto"/>
            <w:sz w:val="22"/>
            <w:szCs w:val="22"/>
            <w14:cntxtAlts w14:val="0"/>
          </w:rPr>
          <w:tab/>
        </w:r>
        <w:r w:rsidR="005B18E5" w:rsidRPr="00896D32">
          <w:rPr>
            <w:rStyle w:val="Hyperlink"/>
            <w:noProof/>
          </w:rPr>
          <w:t>Data and parameters monitored</w:t>
        </w:r>
        <w:r w:rsidR="005B18E5">
          <w:rPr>
            <w:noProof/>
            <w:webHidden/>
          </w:rPr>
          <w:tab/>
        </w:r>
        <w:r w:rsidR="005B18E5">
          <w:rPr>
            <w:noProof/>
            <w:webHidden/>
          </w:rPr>
          <w:fldChar w:fldCharType="begin"/>
        </w:r>
        <w:r w:rsidR="005B18E5">
          <w:rPr>
            <w:noProof/>
            <w:webHidden/>
          </w:rPr>
          <w:instrText xml:space="preserve"> PAGEREF _Toc69619692 \h </w:instrText>
        </w:r>
        <w:r w:rsidR="005B18E5">
          <w:rPr>
            <w:noProof/>
            <w:webHidden/>
          </w:rPr>
        </w:r>
        <w:r w:rsidR="005B18E5">
          <w:rPr>
            <w:noProof/>
            <w:webHidden/>
          </w:rPr>
          <w:fldChar w:fldCharType="separate"/>
        </w:r>
        <w:r w:rsidR="005B18E5">
          <w:rPr>
            <w:noProof/>
            <w:webHidden/>
          </w:rPr>
          <w:t>14</w:t>
        </w:r>
        <w:r w:rsidR="005B18E5">
          <w:rPr>
            <w:noProof/>
            <w:webHidden/>
          </w:rPr>
          <w:fldChar w:fldCharType="end"/>
        </w:r>
      </w:hyperlink>
    </w:p>
    <w:p w14:paraId="489708E7" w14:textId="1D8FBDE3" w:rsidR="005B18E5" w:rsidRDefault="00354A4B">
      <w:pPr>
        <w:pStyle w:val="TOC1"/>
        <w:tabs>
          <w:tab w:val="right" w:leader="dot" w:pos="9622"/>
        </w:tabs>
        <w:rPr>
          <w:rFonts w:asciiTheme="minorHAnsi" w:eastAsiaTheme="minorEastAsia" w:hAnsiTheme="minorHAnsi" w:cstheme="minorBidi"/>
          <w:bCs w:val="0"/>
          <w:iCs w:val="0"/>
          <w:caps w:val="0"/>
          <w:noProof/>
          <w:color w:val="auto"/>
          <w:szCs w:val="22"/>
          <w14:cntxtAlts w14:val="0"/>
        </w:rPr>
      </w:pPr>
      <w:hyperlink w:anchor="_Toc69619693" w:history="1">
        <w:r w:rsidR="005B18E5" w:rsidRPr="00896D32">
          <w:rPr>
            <w:rStyle w:val="Hyperlink"/>
            <w:noProof/>
          </w:rPr>
          <w:t>Document History</w:t>
        </w:r>
        <w:r w:rsidR="005B18E5">
          <w:rPr>
            <w:noProof/>
            <w:webHidden/>
          </w:rPr>
          <w:tab/>
        </w:r>
        <w:r w:rsidR="005B18E5">
          <w:rPr>
            <w:noProof/>
            <w:webHidden/>
          </w:rPr>
          <w:fldChar w:fldCharType="begin"/>
        </w:r>
        <w:r w:rsidR="005B18E5">
          <w:rPr>
            <w:noProof/>
            <w:webHidden/>
          </w:rPr>
          <w:instrText xml:space="preserve"> PAGEREF _Toc69619693 \h </w:instrText>
        </w:r>
        <w:r w:rsidR="005B18E5">
          <w:rPr>
            <w:noProof/>
            <w:webHidden/>
          </w:rPr>
        </w:r>
        <w:r w:rsidR="005B18E5">
          <w:rPr>
            <w:noProof/>
            <w:webHidden/>
          </w:rPr>
          <w:fldChar w:fldCharType="separate"/>
        </w:r>
        <w:r w:rsidR="005B18E5">
          <w:rPr>
            <w:noProof/>
            <w:webHidden/>
          </w:rPr>
          <w:t>17</w:t>
        </w:r>
        <w:r w:rsidR="005B18E5">
          <w:rPr>
            <w:noProof/>
            <w:webHidden/>
          </w:rPr>
          <w:fldChar w:fldCharType="end"/>
        </w:r>
      </w:hyperlink>
    </w:p>
    <w:p w14:paraId="45D8FB84" w14:textId="3D56F858" w:rsidR="00765E86" w:rsidRDefault="00406ED3" w:rsidP="00406ED3">
      <w:r w:rsidRPr="00406ED3">
        <w:rPr>
          <w:rFonts w:asciiTheme="minorHAnsi" w:hAnsiTheme="minorHAnsi"/>
          <w:bCs/>
          <w:iCs/>
          <w:caps/>
          <w:color w:val="626262" w:themeColor="text1" w:themeTint="E6"/>
          <w:szCs w:val="22"/>
        </w:rPr>
        <w:fldChar w:fldCharType="end"/>
      </w:r>
    </w:p>
    <w:p w14:paraId="594CFF48" w14:textId="77777777" w:rsidR="00F6316D" w:rsidRPr="00364AB3" w:rsidRDefault="00F6316D" w:rsidP="00364AB3">
      <w:pPr>
        <w:pStyle w:val="H3"/>
        <w:rPr>
          <w:lang w:val="en-GB"/>
        </w:rPr>
      </w:pPr>
      <w:bookmarkStart w:id="18" w:name="_Toc69619666"/>
      <w:r w:rsidRPr="00364AB3">
        <w:rPr>
          <w:lang w:val="en-GB"/>
        </w:rPr>
        <w:t>Definition</w:t>
      </w:r>
      <w:bookmarkEnd w:id="18"/>
    </w:p>
    <w:p w14:paraId="5086B0F4" w14:textId="4AD559FC" w:rsidR="00364AB3" w:rsidRDefault="00364AB3" w:rsidP="00C2234F">
      <w:pPr>
        <w:pStyle w:val="P"/>
      </w:pPr>
      <w:r w:rsidRPr="00364AB3">
        <w:t xml:space="preserve">For the purpose of </w:t>
      </w:r>
      <w:r w:rsidRPr="0062476A">
        <w:t>this</w:t>
      </w:r>
      <w:r w:rsidRPr="00364AB3">
        <w:t xml:space="preserve"> methodology</w:t>
      </w:r>
      <w:r>
        <w:t>, the following definitions apply:</w:t>
      </w:r>
    </w:p>
    <w:p w14:paraId="70161F74" w14:textId="47663FCD" w:rsidR="00955874" w:rsidRPr="00136078" w:rsidRDefault="00955874" w:rsidP="00C2234F">
      <w:pPr>
        <w:pStyle w:val="P"/>
        <w:numPr>
          <w:ilvl w:val="0"/>
          <w:numId w:val="16"/>
        </w:numPr>
      </w:pPr>
      <w:r w:rsidRPr="00B1648A">
        <w:rPr>
          <w:b/>
          <w:bCs/>
        </w:rPr>
        <w:t>Metered cooking devices</w:t>
      </w:r>
      <w:r w:rsidRPr="00B1648A">
        <w:t xml:space="preserve"> – metered cooking devices are cooking devices for heating and cooking food that either record fuel or energy use directly</w:t>
      </w:r>
      <w:r>
        <w:t>,</w:t>
      </w:r>
      <w:r w:rsidRPr="00B1648A">
        <w:t xml:space="preserve"> or through a supplementary meter with </w:t>
      </w:r>
      <w:r w:rsidR="00F42CAD">
        <w:t xml:space="preserve">the </w:t>
      </w:r>
      <w:r w:rsidRPr="00B1648A">
        <w:t xml:space="preserve">ability to record amount of energy or fuel used for cooking over a period of time. These may, amongst others, include induction cookstoves, electric pressure cookers, hot plates, rice cookers, solar electric cookers, </w:t>
      </w:r>
      <w:r>
        <w:t xml:space="preserve">and </w:t>
      </w:r>
      <w:r w:rsidRPr="00B1648A">
        <w:t>metered LPG and ethanol cookers when metered and sold for use in a dedicated device</w:t>
      </w:r>
      <w:r w:rsidR="00136078">
        <w:t>.</w:t>
      </w:r>
    </w:p>
    <w:p w14:paraId="69AF78F5" w14:textId="7815D444" w:rsidR="00364AB3" w:rsidRDefault="00364AB3" w:rsidP="006F1E95">
      <w:pPr>
        <w:pStyle w:val="H3"/>
        <w:rPr>
          <w:lang w:val="en-GB"/>
        </w:rPr>
      </w:pPr>
      <w:bookmarkStart w:id="19" w:name="_Toc69619667"/>
      <w:r>
        <w:rPr>
          <w:lang w:val="en-GB"/>
        </w:rPr>
        <w:t>Scope, Applicability, and entry into force</w:t>
      </w:r>
      <w:bookmarkEnd w:id="19"/>
    </w:p>
    <w:p w14:paraId="2B4BAB6A" w14:textId="144E4DB6" w:rsidR="00364AB3" w:rsidRDefault="00364AB3" w:rsidP="00364AB3">
      <w:pPr>
        <w:pStyle w:val="H5"/>
      </w:pPr>
      <w:bookmarkStart w:id="20" w:name="_Toc69619668"/>
      <w:r>
        <w:t>Scope</w:t>
      </w:r>
      <w:bookmarkEnd w:id="20"/>
    </w:p>
    <w:p w14:paraId="725093F9" w14:textId="5B0C1DB7" w:rsidR="002A04C3" w:rsidRPr="00284089" w:rsidRDefault="00F801EA" w:rsidP="00C2234F">
      <w:pPr>
        <w:pStyle w:val="P"/>
        <w:rPr>
          <w:strike/>
        </w:rPr>
      </w:pPr>
      <w:r w:rsidRPr="007E6E14">
        <w:t>This methodology is applicable to project</w:t>
      </w:r>
      <w:r w:rsidR="00567232" w:rsidRPr="007E6E14">
        <w:t xml:space="preserve"> activities</w:t>
      </w:r>
      <w:r w:rsidRPr="007E6E14">
        <w:t xml:space="preserve"> that introduc</w:t>
      </w:r>
      <w:r w:rsidR="00567232" w:rsidRPr="007E6E14">
        <w:t>e</w:t>
      </w:r>
      <w:r w:rsidRPr="007E6E14">
        <w:t xml:space="preserve"> technologies</w:t>
      </w:r>
      <w:r w:rsidR="007E6E14" w:rsidRPr="00284089">
        <w:t>,</w:t>
      </w:r>
      <w:r w:rsidRPr="00284089">
        <w:t xml:space="preserve"> that reduce or avoid greenhouse gas (GHG) emissions and quantify emission reductions from cooking devices through direct measurement of energy or fuel consumed </w:t>
      </w:r>
      <w:r w:rsidR="00BC6449" w:rsidRPr="00284089">
        <w:t>in households, communities, and/or institutions such as schools, prisons or hospitals (hereinafter referred as end-users)</w:t>
      </w:r>
      <w:r w:rsidRPr="00284089">
        <w:t xml:space="preserve">. </w:t>
      </w:r>
    </w:p>
    <w:p w14:paraId="79F9A54B" w14:textId="56DBD9AB" w:rsidR="002A04C3" w:rsidRPr="002A04C3" w:rsidRDefault="002A04C3" w:rsidP="00C2234F">
      <w:pPr>
        <w:pStyle w:val="P"/>
      </w:pPr>
      <w:r w:rsidRPr="002A04C3">
        <w:t>Th</w:t>
      </w:r>
      <w:r w:rsidR="00677110">
        <w:t xml:space="preserve">is methodology </w:t>
      </w:r>
      <w:r w:rsidRPr="002A04C3">
        <w:t xml:space="preserve">may be applied by project developers promoting the installation of improved </w:t>
      </w:r>
      <w:r w:rsidRPr="00284089">
        <w:t>cooking devices</w:t>
      </w:r>
      <w:r w:rsidR="007E6E14" w:rsidRPr="00284089">
        <w:t>,</w:t>
      </w:r>
      <w:r w:rsidRPr="00284089">
        <w:t xml:space="preserve"> where</w:t>
      </w:r>
      <w:r w:rsidRPr="002A04C3">
        <w:t xml:space="preserve"> the actual amount </w:t>
      </w:r>
      <w:r w:rsidRPr="00284089">
        <w:t>of energy or fuel used in the project scenario is measured directly in real-time for every device</w:t>
      </w:r>
      <w:r w:rsidRPr="002A04C3">
        <w:t xml:space="preserve"> or otherwise monitored via measurement. This includes, but is not restricted to:</w:t>
      </w:r>
    </w:p>
    <w:p w14:paraId="79472CA6" w14:textId="4B3A5C12" w:rsidR="002A04C3" w:rsidRPr="00677110" w:rsidRDefault="002A04C3" w:rsidP="00C2234F">
      <w:pPr>
        <w:pStyle w:val="P"/>
        <w:numPr>
          <w:ilvl w:val="0"/>
          <w:numId w:val="40"/>
        </w:numPr>
      </w:pPr>
      <w:r w:rsidRPr="00677110">
        <w:t xml:space="preserve">metered LPG </w:t>
      </w:r>
      <w:r w:rsidR="004229B1" w:rsidRPr="00677110">
        <w:t>cook</w:t>
      </w:r>
      <w:r w:rsidR="004229B1">
        <w:t>stove</w:t>
      </w:r>
      <w:r w:rsidR="004229B1" w:rsidRPr="00677110">
        <w:t xml:space="preserve"> </w:t>
      </w:r>
      <w:r w:rsidRPr="00677110">
        <w:t xml:space="preserve">where fuel used is measured for each device, </w:t>
      </w:r>
    </w:p>
    <w:p w14:paraId="3A88C6A1" w14:textId="18EB0E69" w:rsidR="002A04C3" w:rsidRPr="00677110" w:rsidRDefault="002A04C3" w:rsidP="00C2234F">
      <w:pPr>
        <w:pStyle w:val="P"/>
        <w:numPr>
          <w:ilvl w:val="0"/>
          <w:numId w:val="40"/>
        </w:numPr>
      </w:pPr>
      <w:r w:rsidRPr="00677110">
        <w:t xml:space="preserve">metered electricity </w:t>
      </w:r>
      <w:r w:rsidR="004229B1" w:rsidRPr="00677110">
        <w:t>cook</w:t>
      </w:r>
      <w:r w:rsidR="004229B1">
        <w:t>stove</w:t>
      </w:r>
      <w:r w:rsidR="004229B1" w:rsidRPr="00677110">
        <w:t xml:space="preserve"> </w:t>
      </w:r>
      <w:r w:rsidRPr="00677110">
        <w:t xml:space="preserve">where energy used is measured for each device, or </w:t>
      </w:r>
    </w:p>
    <w:p w14:paraId="6475E94C" w14:textId="39EDC9E4" w:rsidR="00743F92" w:rsidRDefault="0082399A" w:rsidP="00C2234F">
      <w:pPr>
        <w:pStyle w:val="P"/>
        <w:numPr>
          <w:ilvl w:val="0"/>
          <w:numId w:val="40"/>
        </w:numPr>
      </w:pPr>
      <w:r>
        <w:t>bio-</w:t>
      </w:r>
      <w:r w:rsidR="002A04C3" w:rsidRPr="00677110">
        <w:t xml:space="preserve">ethanol </w:t>
      </w:r>
      <w:r w:rsidRPr="00677110">
        <w:t>cook</w:t>
      </w:r>
      <w:r>
        <w:t>stove</w:t>
      </w:r>
      <w:r w:rsidRPr="00677110">
        <w:t xml:space="preserve"> </w:t>
      </w:r>
      <w:r w:rsidR="002A04C3" w:rsidRPr="00677110">
        <w:t xml:space="preserve">where the amount of </w:t>
      </w:r>
      <w:r>
        <w:t>bio-</w:t>
      </w:r>
      <w:r w:rsidR="002A04C3" w:rsidRPr="00677110">
        <w:t xml:space="preserve">ethanol purchased for cooking by each customer is recorded with arrangements to ensure the </w:t>
      </w:r>
      <w:r>
        <w:t>bio-</w:t>
      </w:r>
      <w:r w:rsidR="002A04C3" w:rsidRPr="00677110">
        <w:t xml:space="preserve">ethanol is used for cooking and to prevent the alternative use of the </w:t>
      </w:r>
      <w:r>
        <w:t>bio-</w:t>
      </w:r>
      <w:r w:rsidR="002A04C3" w:rsidRPr="00677110">
        <w:t>ethanol.</w:t>
      </w:r>
    </w:p>
    <w:p w14:paraId="2C38DEBD" w14:textId="38AA7803" w:rsidR="002A04C3" w:rsidRPr="00677110" w:rsidRDefault="00CD17C4" w:rsidP="00C2234F">
      <w:pPr>
        <w:pStyle w:val="P"/>
        <w:numPr>
          <w:ilvl w:val="0"/>
          <w:numId w:val="40"/>
        </w:numPr>
      </w:pPr>
      <w:r>
        <w:t xml:space="preserve">Metered </w:t>
      </w:r>
      <w:r w:rsidR="0019538E">
        <w:t>b</w:t>
      </w:r>
      <w:r w:rsidR="00743F92">
        <w:t>iogas stoves</w:t>
      </w:r>
      <w:r w:rsidR="002A04C3" w:rsidRPr="00677110">
        <w:t xml:space="preserve"> </w:t>
      </w:r>
    </w:p>
    <w:p w14:paraId="7A463752" w14:textId="633BD461" w:rsidR="00045976" w:rsidRDefault="00045976" w:rsidP="00364AB3">
      <w:pPr>
        <w:pStyle w:val="H5"/>
      </w:pPr>
      <w:bookmarkStart w:id="21" w:name="_Toc69619669"/>
      <w:r>
        <w:t>Applicability</w:t>
      </w:r>
      <w:bookmarkEnd w:id="21"/>
    </w:p>
    <w:p w14:paraId="20AC1763" w14:textId="26F6176A" w:rsidR="00045976" w:rsidRPr="00D51FF9" w:rsidRDefault="00045976" w:rsidP="00C2234F">
      <w:pPr>
        <w:pStyle w:val="P"/>
      </w:pPr>
      <w:r w:rsidRPr="00D51FF9">
        <w:t>The methodology is applicable under the following conditions:</w:t>
      </w:r>
    </w:p>
    <w:p w14:paraId="49ECFF85" w14:textId="736F735F" w:rsidR="004944CA" w:rsidRPr="00D51FF9" w:rsidRDefault="0050033C" w:rsidP="00C2234F">
      <w:pPr>
        <w:pStyle w:val="P"/>
        <w:numPr>
          <w:ilvl w:val="0"/>
          <w:numId w:val="45"/>
        </w:numPr>
      </w:pPr>
      <w:r w:rsidRPr="00A80D04">
        <w:t xml:space="preserve">Project shall choose a technology design that has predictable performance in that it is proven to be efficient and durable under field conditions; for cookstoves, the rated thermal efficiency shall be at least </w:t>
      </w:r>
      <w:r w:rsidR="004266E1" w:rsidRPr="00A80D04">
        <w:t>40</w:t>
      </w:r>
      <w:r w:rsidRPr="00A80D04">
        <w:t>%.</w:t>
      </w:r>
    </w:p>
    <w:p w14:paraId="1A63BDD0" w14:textId="0B2B0C7D" w:rsidR="0024221C" w:rsidRPr="00284089" w:rsidRDefault="00A25127" w:rsidP="00C2234F">
      <w:pPr>
        <w:pStyle w:val="P"/>
        <w:numPr>
          <w:ilvl w:val="0"/>
          <w:numId w:val="45"/>
        </w:numPr>
      </w:pPr>
      <w:r w:rsidRPr="00D51FF9">
        <w:rPr>
          <w:lang w:val="en-GB"/>
        </w:rPr>
        <w:t>The technology shall have</w:t>
      </w:r>
      <w:r w:rsidRPr="00A80D04">
        <w:rPr>
          <w:lang w:val="en-GB"/>
        </w:rPr>
        <w:t xml:space="preserve"> continuous useful energy output of less than 150kW per unit, where “continuous useful energy output” is defined as the total useful energy delivered from start to end of operation of a unit divided</w:t>
      </w:r>
      <w:r w:rsidRPr="00284089">
        <w:rPr>
          <w:lang w:val="en-GB"/>
        </w:rPr>
        <w:t xml:space="preserve"> by time of operation</w:t>
      </w:r>
      <w:r w:rsidR="00707F1B" w:rsidRPr="00284089">
        <w:rPr>
          <w:lang w:val="en-GB"/>
        </w:rPr>
        <w:t>.</w:t>
      </w:r>
    </w:p>
    <w:p w14:paraId="0AC53478" w14:textId="77777777" w:rsidR="00707F1B" w:rsidRPr="00284089" w:rsidRDefault="00707F1B" w:rsidP="00707F1B">
      <w:pPr>
        <w:pStyle w:val="ListParagraph"/>
        <w:numPr>
          <w:ilvl w:val="0"/>
          <w:numId w:val="45"/>
        </w:numPr>
      </w:pPr>
      <w:r w:rsidRPr="00284089">
        <w:rPr>
          <w:lang w:val="en-GB"/>
        </w:rPr>
        <w:t xml:space="preserve">The project </w:t>
      </w:r>
      <w:r w:rsidRPr="00284089">
        <w:t>activity</w:t>
      </w:r>
      <w:r w:rsidRPr="00284089">
        <w:rPr>
          <w:lang w:val="en-GB"/>
        </w:rPr>
        <w:t xml:space="preserve"> is implemented by a project developer and can include additional project participants. However, the individual households and institutions do not act as project participants.</w:t>
      </w:r>
    </w:p>
    <w:p w14:paraId="6AE38970" w14:textId="7ECACB13" w:rsidR="00900D64" w:rsidRDefault="00BC1715" w:rsidP="00900D64">
      <w:pPr>
        <w:pStyle w:val="ListParagraph"/>
        <w:numPr>
          <w:ilvl w:val="0"/>
          <w:numId w:val="45"/>
        </w:numPr>
      </w:pPr>
      <w:r w:rsidRPr="00284089">
        <w:t xml:space="preserve">The </w:t>
      </w:r>
      <w:r w:rsidR="00F63295" w:rsidRPr="00284089">
        <w:t>p</w:t>
      </w:r>
      <w:r w:rsidRPr="00284089">
        <w:t>roject developer must design incentives for the elimination of inefficient baseline stoves, which should be effective as fast as possible, and describe</w:t>
      </w:r>
      <w:r w:rsidRPr="006A6F3C">
        <w:t xml:space="preserve"> the incentives design in the PDD. </w:t>
      </w:r>
    </w:p>
    <w:p w14:paraId="18B024A5" w14:textId="75A8E198" w:rsidR="00900D64" w:rsidRDefault="00900D64" w:rsidP="00900D64">
      <w:pPr>
        <w:pStyle w:val="ListParagraph"/>
        <w:numPr>
          <w:ilvl w:val="0"/>
          <w:numId w:val="45"/>
        </w:numPr>
      </w:pPr>
      <w:r>
        <w:t xml:space="preserve">To avoid double counting or double claiming, the project developer must: </w:t>
      </w:r>
    </w:p>
    <w:p w14:paraId="387A7D39" w14:textId="77777777" w:rsidR="00900D64" w:rsidRDefault="00900D64" w:rsidP="00C2234F">
      <w:pPr>
        <w:pStyle w:val="P"/>
        <w:numPr>
          <w:ilvl w:val="1"/>
          <w:numId w:val="49"/>
        </w:numPr>
      </w:pPr>
      <w:r>
        <w:t>clearly communicate its ownership rights and intention of claiming the emission reductions resulting from the project activity to the following parties by contract or clear written assertions in the transaction paperwork: all other project participants; project technology manufacturers; and retailers of the project technology or the renewable fuel in use; and</w:t>
      </w:r>
    </w:p>
    <w:p w14:paraId="4E22BEC9" w14:textId="77777777" w:rsidR="00900D64" w:rsidRPr="00284089" w:rsidRDefault="00900D64" w:rsidP="00C2234F">
      <w:pPr>
        <w:pStyle w:val="P"/>
        <w:numPr>
          <w:ilvl w:val="1"/>
          <w:numId w:val="49"/>
        </w:numPr>
      </w:pPr>
      <w:r>
        <w:t xml:space="preserve">inform and notify the end users that they cannot claim emission </w:t>
      </w:r>
      <w:r w:rsidRPr="00284089">
        <w:t>reductions from the project, and</w:t>
      </w:r>
    </w:p>
    <w:p w14:paraId="25FDFF03" w14:textId="44DD9CC0" w:rsidR="00900D64" w:rsidRPr="00284089" w:rsidRDefault="00900D64" w:rsidP="00C2234F">
      <w:pPr>
        <w:pStyle w:val="P"/>
        <w:numPr>
          <w:ilvl w:val="1"/>
          <w:numId w:val="49"/>
        </w:numPr>
      </w:pPr>
      <w:r w:rsidRPr="00284089">
        <w:t xml:space="preserve">ensure the technologies counted in the project shall neither be included in any other voluntary market or CDM project activity/PoA, nor displace the technologies of another CDM or voluntary project/PoA. See data and parameters not monitored, </w:t>
      </w:r>
      <w:r w:rsidR="0042525A">
        <w:t>a</w:t>
      </w:r>
      <w:r w:rsidRPr="00284089">
        <w:t>voidance of double counting or double claiming with other mitigation actions, for details on this demonstration.</w:t>
      </w:r>
    </w:p>
    <w:p w14:paraId="1D98C808" w14:textId="3890D2D2" w:rsidR="00EB23B2" w:rsidRPr="00284089" w:rsidRDefault="00EB23B2" w:rsidP="00EB23B2">
      <w:pPr>
        <w:pStyle w:val="P"/>
        <w:numPr>
          <w:ilvl w:val="0"/>
          <w:numId w:val="45"/>
        </w:numPr>
      </w:pPr>
      <w:r w:rsidRPr="00284089">
        <w:t>Under this methodology, emission reductions cannot be claimed</w:t>
      </w:r>
      <w:r w:rsidR="00AA6989">
        <w:t xml:space="preserve"> for fuel</w:t>
      </w:r>
      <w:r w:rsidR="00E42984">
        <w:t>-switch</w:t>
      </w:r>
      <w:r w:rsidRPr="00284089">
        <w:t xml:space="preserve"> only</w:t>
      </w:r>
      <w:r w:rsidR="00107753">
        <w:t xml:space="preserve">. </w:t>
      </w:r>
      <w:r w:rsidR="00E42984">
        <w:t>P</w:t>
      </w:r>
      <w:r w:rsidRPr="00284089">
        <w:t xml:space="preserve">roposed project activities </w:t>
      </w:r>
      <w:r w:rsidR="00E42984">
        <w:t xml:space="preserve">also need to </w:t>
      </w:r>
      <w:r w:rsidRPr="00284089">
        <w:t>introduce new technologies, i.e. technology switch is also involved.</w:t>
      </w:r>
    </w:p>
    <w:p w14:paraId="77FDE981" w14:textId="77777777" w:rsidR="00423CAD" w:rsidRPr="00284089" w:rsidRDefault="00423CAD" w:rsidP="00C2234F">
      <w:pPr>
        <w:pStyle w:val="P"/>
        <w:numPr>
          <w:ilvl w:val="0"/>
          <w:numId w:val="45"/>
        </w:numPr>
      </w:pPr>
      <w:r w:rsidRPr="00284089">
        <w:t>For project cooking devices that use fossil fuel, only emission reductions from efficiency improvement are eligible.</w:t>
      </w:r>
    </w:p>
    <w:p w14:paraId="64DBBEC7" w14:textId="77777777" w:rsidR="00DA53ED" w:rsidRPr="00284089" w:rsidRDefault="00423CAD" w:rsidP="00DA53ED">
      <w:pPr>
        <w:pStyle w:val="BodyText"/>
        <w:numPr>
          <w:ilvl w:val="0"/>
          <w:numId w:val="45"/>
        </w:numPr>
        <w:spacing w:after="180" w:line="240" w:lineRule="auto"/>
        <w:rPr>
          <w:rFonts w:cstheme="minorHAnsi"/>
        </w:rPr>
      </w:pPr>
      <w:r w:rsidRPr="00284089">
        <w:rPr>
          <w:rFonts w:cstheme="minorHAnsi"/>
        </w:rPr>
        <w:t>For project cooking device that use grid electricity, only emission reductions from efficiency improvement are eligible.</w:t>
      </w:r>
    </w:p>
    <w:p w14:paraId="62C15769" w14:textId="605E7415" w:rsidR="00C150C5" w:rsidRPr="00284089" w:rsidRDefault="00C150C5" w:rsidP="00284089">
      <w:pPr>
        <w:pStyle w:val="BodyText"/>
        <w:numPr>
          <w:ilvl w:val="0"/>
          <w:numId w:val="45"/>
        </w:numPr>
        <w:spacing w:after="180" w:line="240" w:lineRule="auto"/>
        <w:rPr>
          <w:rFonts w:cstheme="minorHAnsi"/>
        </w:rPr>
      </w:pPr>
      <w:r w:rsidRPr="00284089">
        <w:rPr>
          <w:rFonts w:cstheme="minorHAnsi"/>
        </w:rPr>
        <w:t>The measured fuel or energy is used to calculate both baseline and project emissions. The project developer must have systems in place to monitor the fuel or energy consumption by all the project devices under the project to be recorded in a database, which is maintained by the project developer.</w:t>
      </w:r>
    </w:p>
    <w:p w14:paraId="67F6B374" w14:textId="4237D3A2" w:rsidR="003668C7" w:rsidRPr="00284089" w:rsidRDefault="003668C7" w:rsidP="003668C7">
      <w:pPr>
        <w:pStyle w:val="H5"/>
      </w:pPr>
      <w:bookmarkStart w:id="22" w:name="_Toc69619670"/>
      <w:r w:rsidRPr="00284089">
        <w:t>Safeguards</w:t>
      </w:r>
      <w:bookmarkEnd w:id="22"/>
    </w:p>
    <w:p w14:paraId="0CA28B14" w14:textId="77777777" w:rsidR="004A540C" w:rsidRDefault="004A540C" w:rsidP="00C2234F">
      <w:pPr>
        <w:pStyle w:val="P"/>
      </w:pPr>
      <w:r>
        <w:t xml:space="preserve">The project shall not undermine or conflict with any national, sub-national or local regulations or guidance for thermal energy supply or fuel supply or use. The project shall document the national, regional and local regulatory framework for provision of thermal energy services of the type the project provides in the project boundary (see data and parameters not monitored). </w:t>
      </w:r>
    </w:p>
    <w:p w14:paraId="72BEC3DE" w14:textId="73D903A8" w:rsidR="004A540C" w:rsidRDefault="004A540C" w:rsidP="00C2234F">
      <w:pPr>
        <w:pStyle w:val="P"/>
      </w:pPr>
      <w:r>
        <w:t xml:space="preserve">If the expected technical life of project technology is shorter than the crediting period, the project developer shall describe measures to ensure that end users are provided replacement technology of comparable quality at the end of the technical life, by either replacing with comparable or better technology, or retrofitting essential parts with performance </w:t>
      </w:r>
      <w:r w:rsidRPr="006F716E">
        <w:t>guarantee.</w:t>
      </w:r>
      <w:r w:rsidRPr="00AF37EB">
        <w:t xml:space="preserve"> </w:t>
      </w:r>
      <w:r w:rsidRPr="00215B73">
        <w:t>If neither of the prior conditions can be demonstrated, no emission reductions can be claimed for the technology</w:t>
      </w:r>
      <w:r w:rsidRPr="006F716E">
        <w:t xml:space="preserve"> after </w:t>
      </w:r>
      <w:r>
        <w:t>its</w:t>
      </w:r>
      <w:r w:rsidRPr="006F716E">
        <w:t xml:space="preserve"> techn</w:t>
      </w:r>
      <w:r w:rsidRPr="00AF37EB">
        <w:t>ical life has ended</w:t>
      </w:r>
      <w:r w:rsidRPr="00215B73">
        <w:t>.</w:t>
      </w:r>
    </w:p>
    <w:p w14:paraId="78DAE9D8" w14:textId="61EC0534" w:rsidR="000D17E2" w:rsidRDefault="000D17E2" w:rsidP="00C2234F">
      <w:pPr>
        <w:pStyle w:val="P"/>
      </w:pPr>
      <w:r>
        <w:t>For project activities introducing bio-ethanol cookstoves, project participants shall demonstrate that the bioethanol cookstoves are designed, constructed and operated to the requirements (e.g. with regard to safety) of a relevant national or local standard or comparable literature. Latest guidelines issued by a relevant national authority or an international organisation may also be used.</w:t>
      </w:r>
    </w:p>
    <w:p w14:paraId="29FC278A" w14:textId="72CF6FEA" w:rsidR="003668C7" w:rsidRDefault="003668C7" w:rsidP="003668C7">
      <w:pPr>
        <w:pStyle w:val="H5"/>
      </w:pPr>
      <w:bookmarkStart w:id="23" w:name="_Toc69619671"/>
      <w:r>
        <w:t>Entry into force</w:t>
      </w:r>
      <w:bookmarkEnd w:id="23"/>
    </w:p>
    <w:p w14:paraId="39D56D05" w14:textId="25A7AFAA" w:rsidR="003668C7" w:rsidRPr="003668C7" w:rsidRDefault="003668C7" w:rsidP="00C2234F">
      <w:pPr>
        <w:pStyle w:val="P"/>
      </w:pPr>
      <w:r>
        <w:t xml:space="preserve">The date of entry into force of this methodology is </w:t>
      </w:r>
      <w:r w:rsidR="00D51FF9">
        <w:rPr>
          <w:highlight w:val="yellow"/>
        </w:rPr>
        <w:t>XX</w:t>
      </w:r>
      <w:r>
        <w:t xml:space="preserve"> </w:t>
      </w:r>
      <w:r w:rsidR="0006710D">
        <w:t>August</w:t>
      </w:r>
      <w:r>
        <w:t xml:space="preserve"> 2021.</w:t>
      </w:r>
    </w:p>
    <w:p w14:paraId="5FA18557" w14:textId="1950C8DA" w:rsidR="007A6351" w:rsidRPr="00284089" w:rsidRDefault="003668C7" w:rsidP="0096773B">
      <w:pPr>
        <w:pStyle w:val="H3"/>
        <w:rPr>
          <w:lang w:val="en-GB"/>
        </w:rPr>
      </w:pPr>
      <w:bookmarkStart w:id="24" w:name="_Toc69619672"/>
      <w:r w:rsidRPr="00284089">
        <w:rPr>
          <w:lang w:val="en-GB"/>
        </w:rPr>
        <w:t xml:space="preserve">Baseline </w:t>
      </w:r>
      <w:r w:rsidR="00B016F3" w:rsidRPr="00284089">
        <w:rPr>
          <w:lang w:val="en-GB"/>
        </w:rPr>
        <w:t>Methodology</w:t>
      </w:r>
      <w:bookmarkEnd w:id="24"/>
    </w:p>
    <w:p w14:paraId="5F9D98F2" w14:textId="77777777" w:rsidR="003668C7" w:rsidRDefault="003668C7" w:rsidP="003668C7">
      <w:pPr>
        <w:pStyle w:val="H5"/>
      </w:pPr>
      <w:bookmarkStart w:id="25" w:name="_Toc69619673"/>
      <w:r>
        <w:t>Project Boundary</w:t>
      </w:r>
      <w:bookmarkEnd w:id="25"/>
    </w:p>
    <w:p w14:paraId="07216FC7" w14:textId="02E902C3" w:rsidR="003E79B7" w:rsidRPr="00630E3F" w:rsidRDefault="003E79B7" w:rsidP="00C2234F">
      <w:pPr>
        <w:pStyle w:val="P"/>
      </w:pPr>
      <w:r w:rsidRPr="00630E3F">
        <w:t xml:space="preserve">Project </w:t>
      </w:r>
      <w:r>
        <w:t>developer</w:t>
      </w:r>
      <w:r w:rsidRPr="00630E3F">
        <w:t xml:space="preserve"> </w:t>
      </w:r>
      <w:r>
        <w:t>shall</w:t>
      </w:r>
      <w:r w:rsidRPr="00630E3F">
        <w:t xml:space="preserve"> provide clear definitions of project boundary, target area, and fuel production and collection area</w:t>
      </w:r>
      <w:r w:rsidR="00953684">
        <w:t xml:space="preserve"> in line with section 3.1 TPDDTEC V4.0.</w:t>
      </w:r>
    </w:p>
    <w:p w14:paraId="09C1CAA9" w14:textId="6600F2AB" w:rsidR="002D39C7" w:rsidRPr="00284089" w:rsidRDefault="002D39C7" w:rsidP="002D39C7">
      <w:pPr>
        <w:pStyle w:val="H5"/>
        <w:numPr>
          <w:ilvl w:val="1"/>
          <w:numId w:val="48"/>
        </w:numPr>
      </w:pPr>
      <w:bookmarkStart w:id="26" w:name="_Toc69619674"/>
      <w:bookmarkStart w:id="27" w:name="_Toc69619675"/>
      <w:bookmarkStart w:id="28" w:name="_Toc69619676"/>
      <w:bookmarkStart w:id="29" w:name="_Toc69619677"/>
      <w:bookmarkStart w:id="30" w:name="_Toc69619678"/>
      <w:bookmarkStart w:id="31" w:name="_Toc69531747"/>
      <w:bookmarkStart w:id="32" w:name="_Toc69619679"/>
      <w:bookmarkEnd w:id="26"/>
      <w:bookmarkEnd w:id="27"/>
      <w:bookmarkEnd w:id="28"/>
      <w:bookmarkEnd w:id="29"/>
      <w:bookmarkEnd w:id="30"/>
      <w:r w:rsidRPr="00284089">
        <w:t>Emissions sources included in the project boundary</w:t>
      </w:r>
      <w:bookmarkEnd w:id="31"/>
      <w:bookmarkEnd w:id="32"/>
    </w:p>
    <w:p w14:paraId="6A886246" w14:textId="77777777" w:rsidR="002D39C7" w:rsidRPr="00284089" w:rsidRDefault="002D39C7" w:rsidP="00C2234F">
      <w:pPr>
        <w:pStyle w:val="P"/>
      </w:pPr>
      <w:r w:rsidRPr="00284089">
        <w:t>Emissions from fuels can occur during fuel production, transport and consumption.</w:t>
      </w:r>
    </w:p>
    <w:p w14:paraId="0D2F1011" w14:textId="77777777" w:rsidR="002D39C7" w:rsidRPr="00284089" w:rsidRDefault="002D39C7" w:rsidP="00C2234F">
      <w:pPr>
        <w:pStyle w:val="P"/>
        <w:numPr>
          <w:ilvl w:val="0"/>
          <w:numId w:val="52"/>
        </w:numPr>
      </w:pPr>
      <w:r w:rsidRPr="00284089">
        <w:t>Baseline emissions from any gases marked below may be omitted for simplification.</w:t>
      </w:r>
    </w:p>
    <w:p w14:paraId="61882095" w14:textId="77777777" w:rsidR="002D39C7" w:rsidRPr="00284089" w:rsidRDefault="002D39C7" w:rsidP="00C2234F">
      <w:pPr>
        <w:pStyle w:val="P"/>
        <w:numPr>
          <w:ilvl w:val="0"/>
          <w:numId w:val="52"/>
        </w:numPr>
      </w:pPr>
      <w:r w:rsidRPr="00284089">
        <w:t xml:space="preserve">All project emissions from any of the gases marked below must be accounted for, unless demonstrably negligible or not applicable to the individual project. </w:t>
      </w:r>
    </w:p>
    <w:p w14:paraId="7430A89F" w14:textId="77777777" w:rsidR="002D39C7" w:rsidRDefault="002D39C7" w:rsidP="00C2234F">
      <w:pPr>
        <w:pStyle w:val="P"/>
        <w:numPr>
          <w:ilvl w:val="0"/>
          <w:numId w:val="0"/>
        </w:numPr>
      </w:pPr>
    </w:p>
    <w:p w14:paraId="1E62E71E" w14:textId="77777777" w:rsidR="00773933" w:rsidRPr="00B512D8" w:rsidRDefault="00773933" w:rsidP="00B512D8">
      <w:pPr>
        <w:rPr>
          <w:b/>
          <w:bCs/>
        </w:rPr>
      </w:pPr>
      <w:r w:rsidRPr="00B512D8">
        <w:rPr>
          <w:b/>
          <w:bCs/>
        </w:rPr>
        <w:t>Table XX Emissions sources included in or excluded from the project boundary</w:t>
      </w:r>
    </w:p>
    <w:tbl>
      <w:tblPr>
        <w:tblStyle w:val="TableGrid"/>
        <w:tblW w:w="9472" w:type="dxa"/>
        <w:tblLayout w:type="fixed"/>
        <w:tblLook w:val="06A0" w:firstRow="1" w:lastRow="0" w:firstColumn="1" w:lastColumn="0" w:noHBand="1" w:noVBand="1"/>
      </w:tblPr>
      <w:tblGrid>
        <w:gridCol w:w="1255"/>
        <w:gridCol w:w="1890"/>
        <w:gridCol w:w="990"/>
        <w:gridCol w:w="1170"/>
        <w:gridCol w:w="4167"/>
      </w:tblGrid>
      <w:tr w:rsidR="00773933" w:rsidRPr="003668C7" w14:paraId="6405A6B8" w14:textId="77777777" w:rsidTr="00611CC8">
        <w:tc>
          <w:tcPr>
            <w:tcW w:w="1255" w:type="dxa"/>
          </w:tcPr>
          <w:p w14:paraId="534923F8" w14:textId="77777777" w:rsidR="00773933" w:rsidRPr="00284089" w:rsidRDefault="00773933" w:rsidP="00611CC8">
            <w:pPr>
              <w:pStyle w:val="SDMTableBoxParaNotNumbered"/>
              <w:widowControl w:val="0"/>
              <w:spacing w:line="276" w:lineRule="auto"/>
              <w:contextualSpacing/>
              <w:rPr>
                <w:rFonts w:asciiTheme="minorHAnsi" w:hAnsiTheme="minorHAnsi"/>
                <w:color w:val="4D4D4C"/>
                <w:szCs w:val="22"/>
              </w:rPr>
            </w:pPr>
            <w:r w:rsidRPr="00284089">
              <w:rPr>
                <w:rFonts w:asciiTheme="minorHAnsi" w:hAnsiTheme="minorHAnsi"/>
                <w:color w:val="4D4D4C"/>
                <w:szCs w:val="22"/>
              </w:rPr>
              <w:t>Scenario</w:t>
            </w:r>
          </w:p>
        </w:tc>
        <w:tc>
          <w:tcPr>
            <w:tcW w:w="1890" w:type="dxa"/>
            <w:noWrap/>
          </w:tcPr>
          <w:p w14:paraId="37F5B22B" w14:textId="77777777" w:rsidR="00773933" w:rsidRPr="00284089" w:rsidRDefault="00773933" w:rsidP="00611CC8">
            <w:pPr>
              <w:pStyle w:val="SDMTableBoxParaNotNumbered"/>
              <w:widowControl w:val="0"/>
              <w:spacing w:line="276" w:lineRule="auto"/>
              <w:contextualSpacing/>
              <w:rPr>
                <w:rFonts w:asciiTheme="minorHAnsi" w:hAnsiTheme="minorHAnsi"/>
                <w:color w:val="4D4D4C"/>
                <w:szCs w:val="22"/>
              </w:rPr>
            </w:pPr>
            <w:r w:rsidRPr="00284089">
              <w:rPr>
                <w:rFonts w:asciiTheme="minorHAnsi" w:hAnsiTheme="minorHAnsi"/>
                <w:color w:val="4D4D4C"/>
                <w:szCs w:val="22"/>
              </w:rPr>
              <w:t>Source</w:t>
            </w:r>
          </w:p>
        </w:tc>
        <w:tc>
          <w:tcPr>
            <w:tcW w:w="990" w:type="dxa"/>
            <w:noWrap/>
          </w:tcPr>
          <w:p w14:paraId="67C0E3A0" w14:textId="77777777" w:rsidR="00773933" w:rsidRPr="00284089" w:rsidRDefault="00773933" w:rsidP="00611CC8">
            <w:pPr>
              <w:pStyle w:val="SDMTableBoxParaNotNumbered"/>
              <w:widowControl w:val="0"/>
              <w:spacing w:line="276" w:lineRule="auto"/>
              <w:contextualSpacing/>
              <w:rPr>
                <w:rFonts w:asciiTheme="minorHAnsi" w:hAnsiTheme="minorHAnsi"/>
                <w:color w:val="4D4D4C"/>
                <w:szCs w:val="22"/>
              </w:rPr>
            </w:pPr>
            <w:r w:rsidRPr="00284089">
              <w:rPr>
                <w:rFonts w:asciiTheme="minorHAnsi" w:hAnsiTheme="minorHAnsi"/>
                <w:color w:val="4D4D4C"/>
                <w:szCs w:val="22"/>
              </w:rPr>
              <w:t>Gas</w:t>
            </w:r>
          </w:p>
        </w:tc>
        <w:tc>
          <w:tcPr>
            <w:tcW w:w="1170" w:type="dxa"/>
            <w:noWrap/>
          </w:tcPr>
          <w:p w14:paraId="6DE96051" w14:textId="77777777" w:rsidR="00773933" w:rsidRPr="00284089" w:rsidRDefault="00773933" w:rsidP="00611CC8">
            <w:pPr>
              <w:pStyle w:val="SDMTableBoxParaNotNumbered"/>
              <w:widowControl w:val="0"/>
              <w:spacing w:line="276" w:lineRule="auto"/>
              <w:contextualSpacing/>
              <w:rPr>
                <w:rFonts w:asciiTheme="minorHAnsi" w:hAnsiTheme="minorHAnsi"/>
                <w:color w:val="4D4D4C"/>
                <w:szCs w:val="22"/>
              </w:rPr>
            </w:pPr>
            <w:r w:rsidRPr="00284089">
              <w:rPr>
                <w:rFonts w:asciiTheme="minorHAnsi" w:hAnsiTheme="minorHAnsi"/>
                <w:color w:val="4D4D4C"/>
                <w:szCs w:val="22"/>
              </w:rPr>
              <w:t>Included</w:t>
            </w:r>
          </w:p>
        </w:tc>
        <w:tc>
          <w:tcPr>
            <w:tcW w:w="4167" w:type="dxa"/>
            <w:noWrap/>
          </w:tcPr>
          <w:p w14:paraId="2D20F28C" w14:textId="77777777" w:rsidR="00773933" w:rsidRPr="00284089" w:rsidRDefault="00773933" w:rsidP="00611CC8">
            <w:pPr>
              <w:pStyle w:val="SDMTableBoxParaNotNumbered"/>
              <w:widowControl w:val="0"/>
              <w:spacing w:line="276" w:lineRule="auto"/>
              <w:contextualSpacing/>
              <w:rPr>
                <w:rFonts w:asciiTheme="minorHAnsi" w:hAnsiTheme="minorHAnsi"/>
                <w:color w:val="4D4D4C"/>
                <w:szCs w:val="22"/>
              </w:rPr>
            </w:pPr>
            <w:r w:rsidRPr="00284089">
              <w:rPr>
                <w:rFonts w:asciiTheme="minorHAnsi" w:hAnsiTheme="minorHAnsi"/>
                <w:color w:val="4D4D4C"/>
                <w:szCs w:val="22"/>
              </w:rPr>
              <w:t>Justification/Explanation</w:t>
            </w:r>
          </w:p>
        </w:tc>
      </w:tr>
      <w:tr w:rsidR="00773933" w:rsidRPr="003668C7" w14:paraId="7862E64C" w14:textId="77777777" w:rsidTr="00611CC8">
        <w:tc>
          <w:tcPr>
            <w:tcW w:w="1255" w:type="dxa"/>
            <w:vMerge w:val="restart"/>
          </w:tcPr>
          <w:p w14:paraId="47D9D415"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r w:rsidRPr="00284089">
              <w:rPr>
                <w:rFonts w:asciiTheme="minorHAnsi" w:hAnsiTheme="minorHAnsi"/>
                <w:color w:val="4D4D4C"/>
                <w:szCs w:val="22"/>
              </w:rPr>
              <w:t>Baseline scenario</w:t>
            </w:r>
          </w:p>
        </w:tc>
        <w:tc>
          <w:tcPr>
            <w:tcW w:w="1890" w:type="dxa"/>
            <w:vMerge w:val="restart"/>
            <w:noWrap/>
            <w:vAlign w:val="center"/>
          </w:tcPr>
          <w:p w14:paraId="0AAA1168"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r w:rsidRPr="00284089">
              <w:rPr>
                <w:rFonts w:asciiTheme="minorHAnsi" w:hAnsiTheme="minorHAnsi"/>
                <w:color w:val="4D4D4C"/>
                <w:szCs w:val="22"/>
              </w:rPr>
              <w:t>Delivery of thermal energy</w:t>
            </w:r>
          </w:p>
        </w:tc>
        <w:tc>
          <w:tcPr>
            <w:tcW w:w="990" w:type="dxa"/>
            <w:noWrap/>
          </w:tcPr>
          <w:p w14:paraId="396A8C36"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CO</w:t>
            </w:r>
            <w:r w:rsidRPr="00284089">
              <w:rPr>
                <w:rFonts w:asciiTheme="minorHAnsi" w:hAnsiTheme="minorHAnsi"/>
                <w:color w:val="4D4D4C"/>
                <w:szCs w:val="22"/>
                <w:vertAlign w:val="subscript"/>
              </w:rPr>
              <w:t>2</w:t>
            </w:r>
          </w:p>
        </w:tc>
        <w:tc>
          <w:tcPr>
            <w:tcW w:w="1170" w:type="dxa"/>
            <w:noWrap/>
          </w:tcPr>
          <w:p w14:paraId="4791CDC1"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Yes</w:t>
            </w:r>
          </w:p>
        </w:tc>
        <w:tc>
          <w:tcPr>
            <w:tcW w:w="4167" w:type="dxa"/>
            <w:noWrap/>
          </w:tcPr>
          <w:p w14:paraId="3F8F52A9"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r w:rsidRPr="00284089">
              <w:rPr>
                <w:rFonts w:asciiTheme="minorHAnsi" w:hAnsiTheme="minorHAnsi"/>
                <w:color w:val="4D4D4C"/>
                <w:szCs w:val="22"/>
              </w:rPr>
              <w:t>Important source of emissions</w:t>
            </w:r>
          </w:p>
        </w:tc>
      </w:tr>
      <w:tr w:rsidR="00773933" w:rsidRPr="003668C7" w14:paraId="70384A32" w14:textId="77777777" w:rsidTr="00611CC8">
        <w:tc>
          <w:tcPr>
            <w:tcW w:w="1255" w:type="dxa"/>
            <w:vMerge/>
          </w:tcPr>
          <w:p w14:paraId="0529E7B3"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1890" w:type="dxa"/>
            <w:vMerge/>
            <w:noWrap/>
            <w:vAlign w:val="center"/>
          </w:tcPr>
          <w:p w14:paraId="33AA7BB2"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990" w:type="dxa"/>
            <w:noWrap/>
          </w:tcPr>
          <w:p w14:paraId="2E5821F3"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CH</w:t>
            </w:r>
            <w:r w:rsidRPr="00284089">
              <w:rPr>
                <w:rFonts w:asciiTheme="minorHAnsi" w:hAnsiTheme="minorHAnsi"/>
                <w:color w:val="4D4D4C"/>
                <w:szCs w:val="22"/>
                <w:vertAlign w:val="subscript"/>
              </w:rPr>
              <w:t>4</w:t>
            </w:r>
          </w:p>
        </w:tc>
        <w:tc>
          <w:tcPr>
            <w:tcW w:w="1170" w:type="dxa"/>
            <w:noWrap/>
          </w:tcPr>
          <w:p w14:paraId="061B294B"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Yes</w:t>
            </w:r>
          </w:p>
        </w:tc>
        <w:tc>
          <w:tcPr>
            <w:tcW w:w="4167" w:type="dxa"/>
            <w:noWrap/>
          </w:tcPr>
          <w:p w14:paraId="5B0BD6B2"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r w:rsidRPr="00284089">
              <w:rPr>
                <w:rFonts w:asciiTheme="minorHAnsi" w:hAnsiTheme="minorHAnsi"/>
                <w:color w:val="4D4D4C"/>
                <w:szCs w:val="22"/>
              </w:rPr>
              <w:t>Important source of emissions</w:t>
            </w:r>
          </w:p>
        </w:tc>
      </w:tr>
      <w:tr w:rsidR="00773933" w:rsidRPr="003668C7" w14:paraId="536D2331" w14:textId="77777777" w:rsidTr="00611CC8">
        <w:tc>
          <w:tcPr>
            <w:tcW w:w="1255" w:type="dxa"/>
            <w:vMerge/>
          </w:tcPr>
          <w:p w14:paraId="3A8350B5"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1890" w:type="dxa"/>
            <w:vMerge/>
            <w:noWrap/>
            <w:vAlign w:val="center"/>
          </w:tcPr>
          <w:p w14:paraId="5ABC02FF"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990" w:type="dxa"/>
            <w:noWrap/>
          </w:tcPr>
          <w:p w14:paraId="79CBE945"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N</w:t>
            </w:r>
            <w:r w:rsidRPr="00284089">
              <w:rPr>
                <w:rFonts w:asciiTheme="minorHAnsi" w:hAnsiTheme="minorHAnsi"/>
                <w:color w:val="4D4D4C"/>
                <w:szCs w:val="22"/>
                <w:vertAlign w:val="subscript"/>
              </w:rPr>
              <w:t>2</w:t>
            </w:r>
            <w:r w:rsidRPr="00284089">
              <w:rPr>
                <w:rFonts w:asciiTheme="minorHAnsi" w:hAnsiTheme="minorHAnsi"/>
                <w:color w:val="4D4D4C"/>
                <w:szCs w:val="22"/>
              </w:rPr>
              <w:t>O</w:t>
            </w:r>
          </w:p>
        </w:tc>
        <w:tc>
          <w:tcPr>
            <w:tcW w:w="1170" w:type="dxa"/>
            <w:noWrap/>
          </w:tcPr>
          <w:p w14:paraId="1EC0E6D7"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Yes</w:t>
            </w:r>
          </w:p>
        </w:tc>
        <w:tc>
          <w:tcPr>
            <w:tcW w:w="4167" w:type="dxa"/>
            <w:noWrap/>
          </w:tcPr>
          <w:p w14:paraId="696499CC"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r w:rsidRPr="00284089">
              <w:rPr>
                <w:rFonts w:asciiTheme="minorHAnsi" w:hAnsiTheme="minorHAnsi"/>
                <w:color w:val="4D4D4C"/>
                <w:szCs w:val="22"/>
              </w:rPr>
              <w:t>Can be significant for some fuels</w:t>
            </w:r>
          </w:p>
        </w:tc>
      </w:tr>
      <w:tr w:rsidR="00773933" w:rsidRPr="003668C7" w14:paraId="38A7F033" w14:textId="77777777" w:rsidTr="00611CC8">
        <w:tc>
          <w:tcPr>
            <w:tcW w:w="1255" w:type="dxa"/>
            <w:vMerge/>
          </w:tcPr>
          <w:p w14:paraId="1CEBE0DA"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1890" w:type="dxa"/>
            <w:vMerge w:val="restart"/>
            <w:noWrap/>
            <w:vAlign w:val="center"/>
          </w:tcPr>
          <w:p w14:paraId="201DBAB4" w14:textId="77777777" w:rsidR="00773933" w:rsidRPr="00284089" w:rsidRDefault="00773933" w:rsidP="00611CC8">
            <w:pPr>
              <w:spacing w:after="0" w:line="276" w:lineRule="auto"/>
              <w:rPr>
                <w:rFonts w:asciiTheme="minorHAnsi" w:hAnsiTheme="minorHAnsi"/>
                <w:szCs w:val="22"/>
              </w:rPr>
            </w:pPr>
          </w:p>
          <w:p w14:paraId="2F904503" w14:textId="77777777" w:rsidR="00773933" w:rsidRPr="00284089" w:rsidRDefault="00773933" w:rsidP="00611CC8">
            <w:pPr>
              <w:spacing w:after="0" w:line="276" w:lineRule="auto"/>
              <w:rPr>
                <w:rFonts w:asciiTheme="minorHAnsi" w:hAnsiTheme="minorHAnsi"/>
                <w:szCs w:val="22"/>
              </w:rPr>
            </w:pPr>
            <w:r w:rsidRPr="00284089">
              <w:rPr>
                <w:rFonts w:asciiTheme="minorHAnsi" w:hAnsiTheme="minorHAnsi"/>
                <w:szCs w:val="22"/>
              </w:rPr>
              <w:t>Production of fuel, transport of fuel</w:t>
            </w:r>
          </w:p>
        </w:tc>
        <w:tc>
          <w:tcPr>
            <w:tcW w:w="990" w:type="dxa"/>
            <w:noWrap/>
          </w:tcPr>
          <w:p w14:paraId="4CB451B7"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CO</w:t>
            </w:r>
            <w:r w:rsidRPr="00284089">
              <w:rPr>
                <w:rFonts w:asciiTheme="minorHAnsi" w:hAnsiTheme="minorHAnsi"/>
                <w:color w:val="4D4D4C"/>
                <w:szCs w:val="22"/>
                <w:vertAlign w:val="subscript"/>
              </w:rPr>
              <w:t>2</w:t>
            </w:r>
          </w:p>
        </w:tc>
        <w:tc>
          <w:tcPr>
            <w:tcW w:w="1170" w:type="dxa"/>
            <w:noWrap/>
          </w:tcPr>
          <w:p w14:paraId="3CAFBA37"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Yes</w:t>
            </w:r>
          </w:p>
        </w:tc>
        <w:tc>
          <w:tcPr>
            <w:tcW w:w="4167" w:type="dxa"/>
            <w:noWrap/>
          </w:tcPr>
          <w:p w14:paraId="3C879690"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r w:rsidRPr="00284089">
              <w:rPr>
                <w:rFonts w:asciiTheme="minorHAnsi" w:hAnsiTheme="minorHAnsi"/>
                <w:color w:val="4D4D4C"/>
                <w:szCs w:val="22"/>
              </w:rPr>
              <w:t>Important source of emissions</w:t>
            </w:r>
          </w:p>
        </w:tc>
      </w:tr>
      <w:tr w:rsidR="00773933" w:rsidRPr="003668C7" w14:paraId="622EC8B1" w14:textId="77777777" w:rsidTr="00611CC8">
        <w:tc>
          <w:tcPr>
            <w:tcW w:w="1255" w:type="dxa"/>
            <w:vMerge/>
          </w:tcPr>
          <w:p w14:paraId="1DB69EDC"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1890" w:type="dxa"/>
            <w:vMerge/>
            <w:noWrap/>
          </w:tcPr>
          <w:p w14:paraId="01F91898"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990" w:type="dxa"/>
            <w:noWrap/>
          </w:tcPr>
          <w:p w14:paraId="4C313B50"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CH</w:t>
            </w:r>
            <w:r w:rsidRPr="00284089">
              <w:rPr>
                <w:rFonts w:asciiTheme="minorHAnsi" w:hAnsiTheme="minorHAnsi"/>
                <w:color w:val="4D4D4C"/>
                <w:szCs w:val="22"/>
                <w:vertAlign w:val="subscript"/>
              </w:rPr>
              <w:t>4</w:t>
            </w:r>
          </w:p>
        </w:tc>
        <w:tc>
          <w:tcPr>
            <w:tcW w:w="1170" w:type="dxa"/>
            <w:noWrap/>
          </w:tcPr>
          <w:p w14:paraId="17BD3978"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Yes</w:t>
            </w:r>
          </w:p>
        </w:tc>
        <w:tc>
          <w:tcPr>
            <w:tcW w:w="4167" w:type="dxa"/>
            <w:noWrap/>
          </w:tcPr>
          <w:p w14:paraId="51526D0F"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r w:rsidRPr="00284089">
              <w:rPr>
                <w:rFonts w:asciiTheme="minorHAnsi" w:hAnsiTheme="minorHAnsi"/>
                <w:color w:val="4D4D4C"/>
                <w:szCs w:val="22"/>
              </w:rPr>
              <w:t>Important source of emissions</w:t>
            </w:r>
          </w:p>
        </w:tc>
      </w:tr>
      <w:tr w:rsidR="00773933" w:rsidRPr="003668C7" w14:paraId="0CED0B29" w14:textId="77777777" w:rsidTr="00611CC8">
        <w:trPr>
          <w:trHeight w:val="454"/>
        </w:trPr>
        <w:tc>
          <w:tcPr>
            <w:tcW w:w="1255" w:type="dxa"/>
            <w:vMerge/>
          </w:tcPr>
          <w:p w14:paraId="37D60BE3"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1890" w:type="dxa"/>
            <w:vMerge/>
            <w:noWrap/>
          </w:tcPr>
          <w:p w14:paraId="2992D849"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990" w:type="dxa"/>
            <w:noWrap/>
          </w:tcPr>
          <w:p w14:paraId="018033AD"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N</w:t>
            </w:r>
            <w:r w:rsidRPr="00284089">
              <w:rPr>
                <w:rFonts w:asciiTheme="minorHAnsi" w:hAnsiTheme="minorHAnsi"/>
                <w:color w:val="4D4D4C"/>
                <w:szCs w:val="22"/>
                <w:vertAlign w:val="subscript"/>
              </w:rPr>
              <w:t>2</w:t>
            </w:r>
            <w:r w:rsidRPr="00284089">
              <w:rPr>
                <w:rFonts w:asciiTheme="minorHAnsi" w:hAnsiTheme="minorHAnsi"/>
                <w:color w:val="4D4D4C"/>
                <w:szCs w:val="22"/>
              </w:rPr>
              <w:t>O</w:t>
            </w:r>
          </w:p>
        </w:tc>
        <w:tc>
          <w:tcPr>
            <w:tcW w:w="1170" w:type="dxa"/>
            <w:noWrap/>
          </w:tcPr>
          <w:p w14:paraId="2E4B2E71"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Yes</w:t>
            </w:r>
          </w:p>
        </w:tc>
        <w:tc>
          <w:tcPr>
            <w:tcW w:w="4167" w:type="dxa"/>
            <w:noWrap/>
          </w:tcPr>
          <w:p w14:paraId="1541808B"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r w:rsidRPr="00284089">
              <w:rPr>
                <w:rFonts w:asciiTheme="minorHAnsi" w:hAnsiTheme="minorHAnsi"/>
                <w:color w:val="4D4D4C"/>
                <w:szCs w:val="22"/>
              </w:rPr>
              <w:t>Can be significant for some fuels</w:t>
            </w:r>
          </w:p>
        </w:tc>
      </w:tr>
      <w:tr w:rsidR="00773933" w:rsidRPr="003668C7" w14:paraId="46682E4D" w14:textId="77777777" w:rsidTr="00611CC8">
        <w:tblPrEx>
          <w:tblLook w:val="04A0" w:firstRow="1" w:lastRow="0" w:firstColumn="1" w:lastColumn="0" w:noHBand="0" w:noVBand="1"/>
        </w:tblPrEx>
        <w:tc>
          <w:tcPr>
            <w:tcW w:w="1255" w:type="dxa"/>
            <w:vMerge w:val="restart"/>
          </w:tcPr>
          <w:p w14:paraId="7CD1D7A1"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r w:rsidRPr="00284089">
              <w:rPr>
                <w:rFonts w:asciiTheme="minorHAnsi" w:hAnsiTheme="minorHAnsi"/>
                <w:color w:val="4D4D4C"/>
                <w:szCs w:val="22"/>
              </w:rPr>
              <w:t>Project scenario</w:t>
            </w:r>
          </w:p>
        </w:tc>
        <w:tc>
          <w:tcPr>
            <w:tcW w:w="1890" w:type="dxa"/>
            <w:vMerge w:val="restart"/>
            <w:noWrap/>
            <w:vAlign w:val="center"/>
          </w:tcPr>
          <w:p w14:paraId="194A38BC" w14:textId="77777777" w:rsidR="00773933" w:rsidRPr="00284089" w:rsidRDefault="00773933" w:rsidP="00611CC8">
            <w:pPr>
              <w:pStyle w:val="SDMTableBoxParaNotNumbered"/>
              <w:widowControl w:val="0"/>
              <w:spacing w:line="276" w:lineRule="auto"/>
              <w:rPr>
                <w:rFonts w:asciiTheme="minorHAnsi" w:eastAsia="Times New Roman" w:hAnsiTheme="minorHAnsi"/>
                <w:color w:val="4D4D4C"/>
                <w:szCs w:val="22"/>
              </w:rPr>
            </w:pPr>
            <w:r w:rsidRPr="00284089">
              <w:rPr>
                <w:rFonts w:asciiTheme="minorHAnsi" w:hAnsiTheme="minorHAnsi"/>
                <w:color w:val="4D4D4C"/>
                <w:szCs w:val="22"/>
              </w:rPr>
              <w:t>Delivery of thermal energy</w:t>
            </w:r>
          </w:p>
        </w:tc>
        <w:tc>
          <w:tcPr>
            <w:tcW w:w="990" w:type="dxa"/>
            <w:noWrap/>
          </w:tcPr>
          <w:p w14:paraId="4F6F3C1E"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CO</w:t>
            </w:r>
            <w:r w:rsidRPr="00284089">
              <w:rPr>
                <w:rFonts w:asciiTheme="minorHAnsi" w:hAnsiTheme="minorHAnsi"/>
                <w:color w:val="4D4D4C"/>
                <w:szCs w:val="22"/>
                <w:vertAlign w:val="subscript"/>
              </w:rPr>
              <w:t>2</w:t>
            </w:r>
          </w:p>
        </w:tc>
        <w:tc>
          <w:tcPr>
            <w:tcW w:w="1170" w:type="dxa"/>
            <w:noWrap/>
          </w:tcPr>
          <w:p w14:paraId="79623119"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Yes</w:t>
            </w:r>
          </w:p>
        </w:tc>
        <w:tc>
          <w:tcPr>
            <w:tcW w:w="4167" w:type="dxa"/>
            <w:noWrap/>
          </w:tcPr>
          <w:p w14:paraId="470282FE"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r w:rsidRPr="00284089">
              <w:rPr>
                <w:rFonts w:asciiTheme="minorHAnsi" w:hAnsiTheme="minorHAnsi"/>
                <w:color w:val="4D4D4C"/>
                <w:szCs w:val="22"/>
              </w:rPr>
              <w:t xml:space="preserve">Important source of emissions </w:t>
            </w:r>
          </w:p>
        </w:tc>
      </w:tr>
      <w:tr w:rsidR="00773933" w:rsidRPr="003668C7" w14:paraId="6B7013F4" w14:textId="77777777" w:rsidTr="00611CC8">
        <w:tblPrEx>
          <w:tblLook w:val="04A0" w:firstRow="1" w:lastRow="0" w:firstColumn="1" w:lastColumn="0" w:noHBand="0" w:noVBand="1"/>
        </w:tblPrEx>
        <w:tc>
          <w:tcPr>
            <w:tcW w:w="1255" w:type="dxa"/>
            <w:vMerge/>
          </w:tcPr>
          <w:p w14:paraId="25C52C9F"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1890" w:type="dxa"/>
            <w:vMerge/>
            <w:noWrap/>
            <w:vAlign w:val="center"/>
          </w:tcPr>
          <w:p w14:paraId="184D91C7"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990" w:type="dxa"/>
            <w:noWrap/>
          </w:tcPr>
          <w:p w14:paraId="72DE33BD"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CH</w:t>
            </w:r>
            <w:r w:rsidRPr="00284089">
              <w:rPr>
                <w:rFonts w:asciiTheme="minorHAnsi" w:hAnsiTheme="minorHAnsi"/>
                <w:color w:val="4D4D4C"/>
                <w:szCs w:val="22"/>
                <w:vertAlign w:val="subscript"/>
              </w:rPr>
              <w:t>4</w:t>
            </w:r>
          </w:p>
        </w:tc>
        <w:tc>
          <w:tcPr>
            <w:tcW w:w="1170" w:type="dxa"/>
            <w:noWrap/>
          </w:tcPr>
          <w:p w14:paraId="5173DF8E"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Yes</w:t>
            </w:r>
          </w:p>
        </w:tc>
        <w:tc>
          <w:tcPr>
            <w:tcW w:w="4167" w:type="dxa"/>
            <w:noWrap/>
          </w:tcPr>
          <w:p w14:paraId="65543B34"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r w:rsidRPr="00284089">
              <w:rPr>
                <w:rFonts w:asciiTheme="minorHAnsi" w:hAnsiTheme="minorHAnsi"/>
                <w:color w:val="4D4D4C"/>
                <w:szCs w:val="22"/>
              </w:rPr>
              <w:t>Important source of emissions</w:t>
            </w:r>
          </w:p>
        </w:tc>
      </w:tr>
      <w:tr w:rsidR="00773933" w:rsidRPr="003668C7" w14:paraId="75D2FD56" w14:textId="77777777" w:rsidTr="00611CC8">
        <w:tblPrEx>
          <w:tblLook w:val="04A0" w:firstRow="1" w:lastRow="0" w:firstColumn="1" w:lastColumn="0" w:noHBand="0" w:noVBand="1"/>
        </w:tblPrEx>
        <w:tc>
          <w:tcPr>
            <w:tcW w:w="1255" w:type="dxa"/>
            <w:vMerge/>
          </w:tcPr>
          <w:p w14:paraId="45BA5E38"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1890" w:type="dxa"/>
            <w:vMerge/>
            <w:noWrap/>
            <w:vAlign w:val="center"/>
          </w:tcPr>
          <w:p w14:paraId="19BD5773"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990" w:type="dxa"/>
            <w:noWrap/>
          </w:tcPr>
          <w:p w14:paraId="0FD086BC"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N</w:t>
            </w:r>
            <w:r w:rsidRPr="00284089">
              <w:rPr>
                <w:rFonts w:asciiTheme="minorHAnsi" w:hAnsiTheme="minorHAnsi"/>
                <w:color w:val="4D4D4C"/>
                <w:szCs w:val="22"/>
                <w:vertAlign w:val="subscript"/>
              </w:rPr>
              <w:t>2</w:t>
            </w:r>
            <w:r w:rsidRPr="00284089">
              <w:rPr>
                <w:rFonts w:asciiTheme="minorHAnsi" w:hAnsiTheme="minorHAnsi"/>
                <w:color w:val="4D4D4C"/>
                <w:szCs w:val="22"/>
              </w:rPr>
              <w:t>O</w:t>
            </w:r>
          </w:p>
        </w:tc>
        <w:tc>
          <w:tcPr>
            <w:tcW w:w="1170" w:type="dxa"/>
            <w:noWrap/>
          </w:tcPr>
          <w:p w14:paraId="4DCD975D"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Yes</w:t>
            </w:r>
          </w:p>
        </w:tc>
        <w:tc>
          <w:tcPr>
            <w:tcW w:w="4167" w:type="dxa"/>
            <w:noWrap/>
          </w:tcPr>
          <w:p w14:paraId="6334A60C"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r w:rsidRPr="00284089">
              <w:rPr>
                <w:rFonts w:asciiTheme="minorHAnsi" w:hAnsiTheme="minorHAnsi"/>
                <w:color w:val="4D4D4C"/>
                <w:szCs w:val="22"/>
              </w:rPr>
              <w:t>Can be significant for some fuels</w:t>
            </w:r>
          </w:p>
        </w:tc>
      </w:tr>
      <w:tr w:rsidR="00773933" w:rsidRPr="003668C7" w14:paraId="27925B36" w14:textId="77777777" w:rsidTr="00611CC8">
        <w:tblPrEx>
          <w:tblLook w:val="04A0" w:firstRow="1" w:lastRow="0" w:firstColumn="1" w:lastColumn="0" w:noHBand="0" w:noVBand="1"/>
        </w:tblPrEx>
        <w:tc>
          <w:tcPr>
            <w:tcW w:w="1255" w:type="dxa"/>
            <w:vMerge/>
          </w:tcPr>
          <w:p w14:paraId="3A4DCA6C"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1890" w:type="dxa"/>
            <w:vMerge w:val="restart"/>
            <w:noWrap/>
            <w:vAlign w:val="center"/>
          </w:tcPr>
          <w:p w14:paraId="555B6694" w14:textId="77777777" w:rsidR="00773933" w:rsidRPr="00284089" w:rsidRDefault="00773933" w:rsidP="00611CC8">
            <w:pPr>
              <w:spacing w:after="0" w:line="276" w:lineRule="auto"/>
              <w:rPr>
                <w:rFonts w:asciiTheme="minorHAnsi" w:hAnsiTheme="minorHAnsi"/>
                <w:szCs w:val="22"/>
              </w:rPr>
            </w:pPr>
          </w:p>
          <w:p w14:paraId="2E7B1156" w14:textId="77777777" w:rsidR="00773933" w:rsidRPr="00284089" w:rsidRDefault="00773933" w:rsidP="00611CC8">
            <w:pPr>
              <w:spacing w:after="0" w:line="276" w:lineRule="auto"/>
              <w:rPr>
                <w:rFonts w:asciiTheme="minorHAnsi" w:hAnsiTheme="minorHAnsi"/>
                <w:szCs w:val="22"/>
              </w:rPr>
            </w:pPr>
            <w:r w:rsidRPr="00284089">
              <w:rPr>
                <w:rFonts w:asciiTheme="minorHAnsi" w:hAnsiTheme="minorHAnsi"/>
                <w:szCs w:val="22"/>
              </w:rPr>
              <w:t>Production of fuel, transport of fuel</w:t>
            </w:r>
          </w:p>
        </w:tc>
        <w:tc>
          <w:tcPr>
            <w:tcW w:w="990" w:type="dxa"/>
            <w:noWrap/>
          </w:tcPr>
          <w:p w14:paraId="4254D45A"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CO</w:t>
            </w:r>
            <w:r w:rsidRPr="00284089">
              <w:rPr>
                <w:rFonts w:asciiTheme="minorHAnsi" w:hAnsiTheme="minorHAnsi"/>
                <w:color w:val="4D4D4C"/>
                <w:szCs w:val="22"/>
                <w:vertAlign w:val="subscript"/>
              </w:rPr>
              <w:t>2</w:t>
            </w:r>
          </w:p>
        </w:tc>
        <w:tc>
          <w:tcPr>
            <w:tcW w:w="1170" w:type="dxa"/>
            <w:noWrap/>
          </w:tcPr>
          <w:p w14:paraId="4B635ECE"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Yes</w:t>
            </w:r>
          </w:p>
        </w:tc>
        <w:tc>
          <w:tcPr>
            <w:tcW w:w="4167" w:type="dxa"/>
            <w:noWrap/>
          </w:tcPr>
          <w:p w14:paraId="3E38E412"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r w:rsidRPr="00284089">
              <w:rPr>
                <w:rFonts w:asciiTheme="minorHAnsi" w:hAnsiTheme="minorHAnsi"/>
                <w:color w:val="4D4D4C"/>
                <w:szCs w:val="22"/>
              </w:rPr>
              <w:t xml:space="preserve">Important source of emissions </w:t>
            </w:r>
          </w:p>
        </w:tc>
      </w:tr>
      <w:tr w:rsidR="00773933" w:rsidRPr="003668C7" w14:paraId="293A7710" w14:textId="77777777" w:rsidTr="00611CC8">
        <w:tblPrEx>
          <w:tblLook w:val="04A0" w:firstRow="1" w:lastRow="0" w:firstColumn="1" w:lastColumn="0" w:noHBand="0" w:noVBand="1"/>
        </w:tblPrEx>
        <w:tc>
          <w:tcPr>
            <w:tcW w:w="1255" w:type="dxa"/>
            <w:vMerge/>
          </w:tcPr>
          <w:p w14:paraId="34C1E3D6"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1890" w:type="dxa"/>
            <w:vMerge/>
            <w:noWrap/>
          </w:tcPr>
          <w:p w14:paraId="0D4E4B95"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990" w:type="dxa"/>
            <w:noWrap/>
          </w:tcPr>
          <w:p w14:paraId="0FB64782"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CH</w:t>
            </w:r>
            <w:r w:rsidRPr="00284089">
              <w:rPr>
                <w:rFonts w:asciiTheme="minorHAnsi" w:hAnsiTheme="minorHAnsi"/>
                <w:color w:val="4D4D4C"/>
                <w:szCs w:val="22"/>
                <w:vertAlign w:val="subscript"/>
              </w:rPr>
              <w:t>4</w:t>
            </w:r>
          </w:p>
        </w:tc>
        <w:tc>
          <w:tcPr>
            <w:tcW w:w="1170" w:type="dxa"/>
            <w:noWrap/>
          </w:tcPr>
          <w:p w14:paraId="5EE1F86D"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Yes</w:t>
            </w:r>
          </w:p>
        </w:tc>
        <w:tc>
          <w:tcPr>
            <w:tcW w:w="4167" w:type="dxa"/>
            <w:noWrap/>
          </w:tcPr>
          <w:p w14:paraId="1E046243"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r w:rsidRPr="00284089">
              <w:rPr>
                <w:rFonts w:asciiTheme="minorHAnsi" w:hAnsiTheme="minorHAnsi"/>
                <w:color w:val="4D4D4C"/>
                <w:szCs w:val="22"/>
              </w:rPr>
              <w:t>Important source of emissions</w:t>
            </w:r>
          </w:p>
        </w:tc>
      </w:tr>
      <w:tr w:rsidR="00773933" w:rsidRPr="003668C7" w14:paraId="45B3E45C" w14:textId="77777777" w:rsidTr="00611CC8">
        <w:tblPrEx>
          <w:tblLook w:val="04A0" w:firstRow="1" w:lastRow="0" w:firstColumn="1" w:lastColumn="0" w:noHBand="0" w:noVBand="1"/>
        </w:tblPrEx>
        <w:tc>
          <w:tcPr>
            <w:tcW w:w="1255" w:type="dxa"/>
            <w:vMerge/>
          </w:tcPr>
          <w:p w14:paraId="42F668AB"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1890" w:type="dxa"/>
            <w:vMerge/>
            <w:noWrap/>
          </w:tcPr>
          <w:p w14:paraId="021A4962"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p>
        </w:tc>
        <w:tc>
          <w:tcPr>
            <w:tcW w:w="990" w:type="dxa"/>
            <w:noWrap/>
          </w:tcPr>
          <w:p w14:paraId="457DDF3C"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N</w:t>
            </w:r>
            <w:r w:rsidRPr="00284089">
              <w:rPr>
                <w:rFonts w:asciiTheme="minorHAnsi" w:hAnsiTheme="minorHAnsi"/>
                <w:color w:val="4D4D4C"/>
                <w:szCs w:val="22"/>
                <w:vertAlign w:val="subscript"/>
              </w:rPr>
              <w:t>2</w:t>
            </w:r>
            <w:r w:rsidRPr="00284089">
              <w:rPr>
                <w:rFonts w:asciiTheme="minorHAnsi" w:hAnsiTheme="minorHAnsi"/>
                <w:color w:val="4D4D4C"/>
                <w:szCs w:val="22"/>
              </w:rPr>
              <w:t>O</w:t>
            </w:r>
          </w:p>
        </w:tc>
        <w:tc>
          <w:tcPr>
            <w:tcW w:w="1170" w:type="dxa"/>
            <w:noWrap/>
          </w:tcPr>
          <w:p w14:paraId="08E9E834" w14:textId="77777777" w:rsidR="00773933" w:rsidRPr="00284089" w:rsidRDefault="00773933" w:rsidP="00611CC8">
            <w:pPr>
              <w:pStyle w:val="SDMTableBoxParaNotNumbered"/>
              <w:widowControl w:val="0"/>
              <w:spacing w:line="276" w:lineRule="auto"/>
              <w:jc w:val="center"/>
              <w:rPr>
                <w:rFonts w:asciiTheme="minorHAnsi" w:hAnsiTheme="minorHAnsi"/>
                <w:color w:val="4D4D4C"/>
                <w:szCs w:val="22"/>
              </w:rPr>
            </w:pPr>
            <w:r w:rsidRPr="00284089">
              <w:rPr>
                <w:rFonts w:asciiTheme="minorHAnsi" w:hAnsiTheme="minorHAnsi"/>
                <w:color w:val="4D4D4C"/>
                <w:szCs w:val="22"/>
              </w:rPr>
              <w:t>Yes</w:t>
            </w:r>
          </w:p>
        </w:tc>
        <w:tc>
          <w:tcPr>
            <w:tcW w:w="4167" w:type="dxa"/>
            <w:noWrap/>
          </w:tcPr>
          <w:p w14:paraId="107DD07C" w14:textId="77777777" w:rsidR="00773933" w:rsidRPr="00284089" w:rsidRDefault="00773933" w:rsidP="00611CC8">
            <w:pPr>
              <w:pStyle w:val="SDMTableBoxParaNotNumbered"/>
              <w:widowControl w:val="0"/>
              <w:spacing w:line="276" w:lineRule="auto"/>
              <w:rPr>
                <w:rFonts w:asciiTheme="minorHAnsi" w:hAnsiTheme="minorHAnsi"/>
                <w:color w:val="4D4D4C"/>
                <w:szCs w:val="22"/>
              </w:rPr>
            </w:pPr>
            <w:r w:rsidRPr="00284089">
              <w:rPr>
                <w:rFonts w:asciiTheme="minorHAnsi" w:hAnsiTheme="minorHAnsi"/>
                <w:color w:val="4D4D4C"/>
                <w:szCs w:val="22"/>
              </w:rPr>
              <w:t xml:space="preserve">Important source of emissions </w:t>
            </w:r>
          </w:p>
        </w:tc>
      </w:tr>
    </w:tbl>
    <w:p w14:paraId="53C00DC5" w14:textId="0547DF1A" w:rsidR="007A6351" w:rsidRDefault="005C7661" w:rsidP="00364AB3">
      <w:pPr>
        <w:pStyle w:val="H5"/>
      </w:pPr>
      <w:bookmarkStart w:id="33" w:name="_Toc69619680"/>
      <w:r>
        <w:t>Demonstration of additionality</w:t>
      </w:r>
      <w:bookmarkEnd w:id="33"/>
    </w:p>
    <w:p w14:paraId="72F8B66E" w14:textId="373B4F91" w:rsidR="005B3850" w:rsidRPr="00630E3F" w:rsidRDefault="005B3850" w:rsidP="00C2234F">
      <w:pPr>
        <w:pStyle w:val="P"/>
      </w:pPr>
      <w:r w:rsidRPr="00630E3F">
        <w:t xml:space="preserve">The project </w:t>
      </w:r>
      <w:r>
        <w:t>developer</w:t>
      </w:r>
      <w:r w:rsidRPr="00630E3F">
        <w:t xml:space="preserve"> must show that the project could not or would not take place without the presence of carbon finance</w:t>
      </w:r>
      <w:r w:rsidR="00CC4F7C">
        <w:t>.</w:t>
      </w:r>
      <w:r>
        <w:t xml:space="preserve"> </w:t>
      </w:r>
      <w:r w:rsidRPr="00630E3F">
        <w:t>Possible reasons</w:t>
      </w:r>
      <w:r>
        <w:t xml:space="preserve"> for the need for carbon finance</w:t>
      </w:r>
      <w:r w:rsidRPr="00630E3F">
        <w:t xml:space="preserve"> may be that the initial investment or the on-going marketing, distribution, quality control and manufacturing costs are unaffordable for the target population.</w:t>
      </w:r>
    </w:p>
    <w:p w14:paraId="4A7B8DCD" w14:textId="36F590D6" w:rsidR="005B3850" w:rsidRDefault="005B3850" w:rsidP="00C2234F">
      <w:pPr>
        <w:pStyle w:val="P"/>
      </w:pPr>
      <w:r>
        <w:t xml:space="preserve">To demonstrate additionality prior to registration, the project developer shall </w:t>
      </w:r>
      <w:r w:rsidR="005768B5">
        <w:t xml:space="preserve">conform to the </w:t>
      </w:r>
      <w:r w:rsidR="00DF1BDA">
        <w:t xml:space="preserve">additionality </w:t>
      </w:r>
      <w:r w:rsidR="005768B5">
        <w:t xml:space="preserve">requirements </w:t>
      </w:r>
      <w:r w:rsidR="001A1809">
        <w:t>of the</w:t>
      </w:r>
      <w:r>
        <w:t xml:space="preserve"> </w:t>
      </w:r>
      <w:r w:rsidRPr="00630E3F">
        <w:t>most recent version of</w:t>
      </w:r>
      <w:r w:rsidR="00DF1BDA">
        <w:t xml:space="preserve">, one of the </w:t>
      </w:r>
      <w:r w:rsidR="00337782">
        <w:t>options below:</w:t>
      </w:r>
    </w:p>
    <w:p w14:paraId="315C0095" w14:textId="2FD63055" w:rsidR="00C501F5" w:rsidRDefault="00337782" w:rsidP="00C2234F">
      <w:pPr>
        <w:pStyle w:val="P"/>
        <w:numPr>
          <w:ilvl w:val="0"/>
          <w:numId w:val="53"/>
        </w:numPr>
      </w:pPr>
      <w:r>
        <w:t xml:space="preserve">Applicable </w:t>
      </w:r>
      <w:r w:rsidR="007B1D3E">
        <w:t>GS4GG</w:t>
      </w:r>
      <w:hyperlink r:id="rId12" w:history="1">
        <w:r w:rsidR="007B1D3E">
          <w:rPr>
            <w:rStyle w:val="Hyperlink"/>
          </w:rPr>
          <w:t xml:space="preserve"> </w:t>
        </w:r>
        <w:r w:rsidR="00C501F5" w:rsidRPr="0039203A">
          <w:rPr>
            <w:rStyle w:val="Hyperlink"/>
          </w:rPr>
          <w:t>Activity Requirements</w:t>
        </w:r>
      </w:hyperlink>
      <w:r w:rsidR="007B1D3E">
        <w:rPr>
          <w:rStyle w:val="Hyperlink"/>
        </w:rPr>
        <w:t>;</w:t>
      </w:r>
    </w:p>
    <w:p w14:paraId="00FBC46C" w14:textId="5F21DE5A" w:rsidR="005B3850" w:rsidRDefault="00354A4B" w:rsidP="00C2234F">
      <w:pPr>
        <w:pStyle w:val="P"/>
        <w:numPr>
          <w:ilvl w:val="0"/>
          <w:numId w:val="53"/>
        </w:numPr>
      </w:pPr>
      <w:hyperlink r:id="rId13" w:history="1">
        <w:r w:rsidR="005B3850" w:rsidRPr="0039203A">
          <w:rPr>
            <w:rStyle w:val="Hyperlink"/>
          </w:rPr>
          <w:t>CDM Tool 01 - Tool for the Demonstration and Assessment of Additionality</w:t>
        </w:r>
      </w:hyperlink>
      <w:r w:rsidR="005B3850">
        <w:t>;</w:t>
      </w:r>
    </w:p>
    <w:p w14:paraId="200330C0" w14:textId="4A5C55C3" w:rsidR="005B3850" w:rsidRPr="00284089" w:rsidRDefault="00354A4B" w:rsidP="00284089">
      <w:pPr>
        <w:pStyle w:val="P"/>
        <w:numPr>
          <w:ilvl w:val="0"/>
          <w:numId w:val="53"/>
        </w:numPr>
        <w:rPr>
          <w:rStyle w:val="Hyperlink"/>
        </w:rPr>
      </w:pPr>
      <w:hyperlink r:id="rId14" w:history="1">
        <w:r w:rsidR="005B3850" w:rsidRPr="0039203A">
          <w:rPr>
            <w:rStyle w:val="Hyperlink"/>
          </w:rPr>
          <w:t>CDM Tool 19- Demonstration of additionality of microscale project activities</w:t>
        </w:r>
      </w:hyperlink>
      <w:r w:rsidR="005B3850" w:rsidRPr="00284089">
        <w:rPr>
          <w:rStyle w:val="Hyperlink"/>
        </w:rPr>
        <w:t>;</w:t>
      </w:r>
      <w:r w:rsidR="00F36291" w:rsidRPr="00284089">
        <w:rPr>
          <w:rStyle w:val="Hyperlink"/>
        </w:rPr>
        <w:t xml:space="preserve"> </w:t>
      </w:r>
      <w:r w:rsidR="00990E38" w:rsidRPr="00284089">
        <w:rPr>
          <w:rStyle w:val="Hyperlink"/>
        </w:rPr>
        <w:t>(not applicable to Gold Standard microscale projects)</w:t>
      </w:r>
    </w:p>
    <w:p w14:paraId="54BC35D9" w14:textId="086314FB" w:rsidR="007E6E14" w:rsidRDefault="00354A4B" w:rsidP="00C2234F">
      <w:pPr>
        <w:pStyle w:val="P"/>
        <w:numPr>
          <w:ilvl w:val="0"/>
          <w:numId w:val="53"/>
        </w:numPr>
      </w:pPr>
      <w:hyperlink r:id="rId15" w:history="1">
        <w:r w:rsidR="005B3850" w:rsidRPr="0039203A">
          <w:rPr>
            <w:rStyle w:val="Hyperlink"/>
          </w:rPr>
          <w:t>CDM Tool 21 – Demonstration of additionality of small-scale project activities</w:t>
        </w:r>
      </w:hyperlink>
      <w:r w:rsidR="005B3850">
        <w:t>;</w:t>
      </w:r>
      <w:r w:rsidR="00026763">
        <w:t xml:space="preserve"> (applicable to small-scale projects only</w:t>
      </w:r>
      <w:r w:rsidR="007E6E14">
        <w:t>)</w:t>
      </w:r>
    </w:p>
    <w:p w14:paraId="3571ECF9" w14:textId="1207EB96" w:rsidR="005B3850" w:rsidRDefault="007E6E14" w:rsidP="00C2234F">
      <w:pPr>
        <w:pStyle w:val="P"/>
        <w:numPr>
          <w:ilvl w:val="0"/>
          <w:numId w:val="53"/>
        </w:numPr>
      </w:pPr>
      <w:r w:rsidRPr="00E9387D">
        <w:t>An approved Gold Standard VER additionality tool</w:t>
      </w:r>
    </w:p>
    <w:p w14:paraId="6F5FC7F4" w14:textId="267BF0F5" w:rsidR="005C7661" w:rsidRDefault="005C7661" w:rsidP="00335658">
      <w:pPr>
        <w:pStyle w:val="H5"/>
      </w:pPr>
      <w:bookmarkStart w:id="34" w:name="_Toc69619681"/>
      <w:bookmarkStart w:id="35" w:name="_Toc69619682"/>
      <w:bookmarkEnd w:id="34"/>
      <w:r>
        <w:t>Baseline scenario determination</w:t>
      </w:r>
      <w:bookmarkEnd w:id="35"/>
    </w:p>
    <w:p w14:paraId="4CFA66C6" w14:textId="5671B34D" w:rsidR="00335658" w:rsidRPr="00335658" w:rsidRDefault="00335658" w:rsidP="00C2234F">
      <w:pPr>
        <w:pStyle w:val="P"/>
      </w:pPr>
      <w:r w:rsidRPr="00335658">
        <w:t>In the absence of the project activity, the general baseline scenario would be the use of single or multiple fuels</w:t>
      </w:r>
      <w:r w:rsidR="001330F7">
        <w:t>/</w:t>
      </w:r>
      <w:r w:rsidRPr="00335658">
        <w:t xml:space="preserve">device combinations for meeting similar thermal energy needs by the </w:t>
      </w:r>
      <w:r w:rsidR="00005EAD">
        <w:t xml:space="preserve">representative </w:t>
      </w:r>
      <w:r w:rsidRPr="00335658">
        <w:t>end users specifically:</w:t>
      </w:r>
    </w:p>
    <w:p w14:paraId="65EF3AC2" w14:textId="77777777" w:rsidR="002A2171" w:rsidRPr="002A2171" w:rsidRDefault="002A2171" w:rsidP="00C2234F">
      <w:pPr>
        <w:pStyle w:val="P"/>
        <w:numPr>
          <w:ilvl w:val="0"/>
          <w:numId w:val="56"/>
        </w:numPr>
      </w:pPr>
      <w:r w:rsidRPr="002A2171">
        <w:t>In the case the project cooking device uses fossil fuel, the baseline scenario is use of a less efficient cooking device using the same fossil fuel.</w:t>
      </w:r>
    </w:p>
    <w:p w14:paraId="25AE1D56" w14:textId="77777777" w:rsidR="002A2171" w:rsidRPr="002A2171" w:rsidRDefault="002A2171" w:rsidP="00C2234F">
      <w:pPr>
        <w:pStyle w:val="P"/>
        <w:numPr>
          <w:ilvl w:val="0"/>
          <w:numId w:val="56"/>
        </w:numPr>
      </w:pPr>
      <w:r w:rsidRPr="002A2171">
        <w:t>In the case the project cooking device uses grid electricity, the baseline scenario is use of a less efficient cooking device using grid electricity.</w:t>
      </w:r>
    </w:p>
    <w:p w14:paraId="571B9E28" w14:textId="34184C2A" w:rsidR="00E125F2" w:rsidRDefault="002A2171" w:rsidP="00C2234F">
      <w:pPr>
        <w:pStyle w:val="P"/>
        <w:numPr>
          <w:ilvl w:val="0"/>
          <w:numId w:val="56"/>
        </w:numPr>
      </w:pPr>
      <w:r w:rsidRPr="002A2171">
        <w:t xml:space="preserve">In the case the project cooking device uses exclusively renewable fuels (e.g. </w:t>
      </w:r>
      <w:r w:rsidR="008E2558">
        <w:t>bio-</w:t>
      </w:r>
      <w:r w:rsidRPr="002A2171">
        <w:t xml:space="preserve">ethanol) or renewable energy sources (e.g. solar energy), the baseline is the emissions of kitchens of the </w:t>
      </w:r>
      <w:r w:rsidR="008E2558">
        <w:t xml:space="preserve">representative </w:t>
      </w:r>
      <w:r w:rsidRPr="002A2171">
        <w:t>end user type</w:t>
      </w:r>
      <w:r>
        <w:rPr>
          <w:rStyle w:val="FootnoteReference"/>
        </w:rPr>
        <w:footnoteReference w:id="2"/>
      </w:r>
      <w:r w:rsidRPr="002A2171">
        <w:t xml:space="preserve"> in a given country or region using an </w:t>
      </w:r>
      <w:r w:rsidR="008749C0">
        <w:t xml:space="preserve">baseline </w:t>
      </w:r>
      <w:r w:rsidRPr="002A2171">
        <w:t xml:space="preserve">emission factor that is calculated for the country or region based on the fuel and device mix observed in the kitchens that can be replaced by the project cooking device. </w:t>
      </w:r>
    </w:p>
    <w:p w14:paraId="3C38D615" w14:textId="7A2F998B" w:rsidR="00335658" w:rsidRPr="00335658" w:rsidRDefault="0001531D" w:rsidP="00C2234F">
      <w:pPr>
        <w:pStyle w:val="P"/>
      </w:pPr>
      <w:r>
        <w:t>The specific baseline of fuel</w:t>
      </w:r>
      <w:r w:rsidR="00080322">
        <w:t>/</w:t>
      </w:r>
      <w:r>
        <w:t>device combination(s)</w:t>
      </w:r>
      <w:r w:rsidR="00080322">
        <w:t xml:space="preserve"> for representative user groups</w:t>
      </w:r>
      <w:r>
        <w:t xml:space="preserve"> shall be </w:t>
      </w:r>
      <w:r w:rsidR="00080322">
        <w:t>identified</w:t>
      </w:r>
      <w:r w:rsidR="00F64556">
        <w:t xml:space="preserve"> with justifications</w:t>
      </w:r>
      <w:r w:rsidR="00080322">
        <w:t xml:space="preserve"> </w:t>
      </w:r>
      <w:r>
        <w:t xml:space="preserve">following section </w:t>
      </w:r>
      <w:r w:rsidR="00C37925">
        <w:t>3.4 &amp; 3.5 of TPDDTEC V4.0</w:t>
      </w:r>
      <w:r w:rsidRPr="000009B6">
        <w:t xml:space="preserve">. </w:t>
      </w:r>
      <w:r>
        <w:t>and taking into account the restrictions of the three general baselines defined</w:t>
      </w:r>
      <w:r w:rsidR="00F64556">
        <w:t xml:space="preserve"> in paragraph 3.4.1,</w:t>
      </w:r>
      <w:r>
        <w:t xml:space="preserve"> above.</w:t>
      </w:r>
    </w:p>
    <w:p w14:paraId="59651B75" w14:textId="02083EB7" w:rsidR="0050743E" w:rsidRDefault="0050743E" w:rsidP="0050743E">
      <w:pPr>
        <w:pStyle w:val="H5"/>
      </w:pPr>
      <w:bookmarkStart w:id="36" w:name="_Toc69619683"/>
      <w:r w:rsidRPr="0050743E">
        <w:t xml:space="preserve">Baseline </w:t>
      </w:r>
      <w:r w:rsidR="00E01442">
        <w:t>e</w:t>
      </w:r>
      <w:r w:rsidRPr="0050743E">
        <w:t>missions</w:t>
      </w:r>
      <w:bookmarkEnd w:id="36"/>
    </w:p>
    <w:p w14:paraId="454FFAD5" w14:textId="4398568E" w:rsidR="00470CCF" w:rsidRDefault="00D21F45" w:rsidP="00C2234F">
      <w:pPr>
        <w:pStyle w:val="P"/>
      </w:pPr>
      <w:r>
        <w:t>A b</w:t>
      </w:r>
      <w:r w:rsidRPr="004A0EE3">
        <w:t>aseline emission</w:t>
      </w:r>
      <w:r w:rsidRPr="00B1648A">
        <w:t xml:space="preserve"> factor (tCO</w:t>
      </w:r>
      <w:r w:rsidRPr="00B1648A">
        <w:rPr>
          <w:vertAlign w:val="subscript"/>
        </w:rPr>
        <w:t>2</w:t>
      </w:r>
      <w:r w:rsidRPr="00B1648A">
        <w:t xml:space="preserve">e per TJ of useful energy) </w:t>
      </w:r>
      <w:r w:rsidR="006628F5">
        <w:t xml:space="preserve">for </w:t>
      </w:r>
      <w:r>
        <w:t>baseline</w:t>
      </w:r>
      <w:r w:rsidRPr="00B1648A">
        <w:t xml:space="preserve"> cooking devices and fuels used in a country or region</w:t>
      </w:r>
      <w:r w:rsidR="00E01442">
        <w:t xml:space="preserve"> for representative end user groups</w:t>
      </w:r>
      <w:r w:rsidRPr="00B1648A">
        <w:t xml:space="preserve"> is determined using data from credible published literature, project-relevant measurement reports, or </w:t>
      </w:r>
      <w:r>
        <w:t>p</w:t>
      </w:r>
      <w:r w:rsidRPr="00B1648A">
        <w:t>roject specific field tests</w:t>
      </w:r>
      <w:r>
        <w:t xml:space="preserve"> (see parameters </w:t>
      </w:r>
      <m:oMath>
        <m:sSub>
          <m:sSubPr>
            <m:ctrlPr>
              <w:rPr>
                <w:rFonts w:ascii="Cambria Math" w:hAnsi="Cambria Math"/>
                <w:i/>
              </w:rPr>
            </m:ctrlPr>
          </m:sSubPr>
          <m:e>
            <m:r>
              <w:rPr>
                <w:rFonts w:ascii="Cambria Math" w:hAnsi="Cambria Math"/>
              </w:rPr>
              <m:t>EF</m:t>
            </m:r>
          </m:e>
          <m:sub>
            <m:r>
              <w:rPr>
                <w:rFonts w:ascii="Cambria Math" w:hAnsi="Cambria Math"/>
              </w:rPr>
              <m:t>b</m:t>
            </m:r>
          </m:sub>
        </m:sSub>
      </m:oMath>
      <w:r>
        <w:t>)</w:t>
      </w:r>
      <w:r w:rsidRPr="003F7DC1">
        <w:t xml:space="preserve">. </w:t>
      </w:r>
    </w:p>
    <w:p w14:paraId="2E78B5F9" w14:textId="463D69D7" w:rsidR="00D21F45" w:rsidRPr="00B1648A" w:rsidRDefault="00470CCF" w:rsidP="00C2234F">
      <w:pPr>
        <w:pStyle w:val="P"/>
      </w:pPr>
      <w:r>
        <w:t>To determi</w:t>
      </w:r>
      <w:r w:rsidR="002D5318">
        <w:t>ne</w:t>
      </w:r>
      <w:r>
        <w:t xml:space="preserve"> the baseline emission factor, t</w:t>
      </w:r>
      <w:r w:rsidR="00D21F45" w:rsidRPr="00B1648A">
        <w:t xml:space="preserve">he following shall be determined: </w:t>
      </w:r>
    </w:p>
    <w:p w14:paraId="67E9EAB2" w14:textId="3D12384B" w:rsidR="00D21F45" w:rsidRPr="00D21F45" w:rsidRDefault="00D21F45" w:rsidP="00C2234F">
      <w:pPr>
        <w:pStyle w:val="P"/>
        <w:numPr>
          <w:ilvl w:val="0"/>
          <w:numId w:val="79"/>
        </w:numPr>
      </w:pPr>
      <w:r w:rsidRPr="00D21F45">
        <w:t xml:space="preserve">Types of cooking devices and fuels </w:t>
      </w:r>
      <w:r w:rsidR="00DB7888">
        <w:t xml:space="preserve">used by target population </w:t>
      </w:r>
      <w:r w:rsidRPr="00D21F45">
        <w:t>in the baseline scenario.</w:t>
      </w:r>
    </w:p>
    <w:p w14:paraId="13DD9552" w14:textId="3533CCEA" w:rsidR="00D21F45" w:rsidRPr="00D21F45" w:rsidRDefault="00D21F45" w:rsidP="00C2234F">
      <w:pPr>
        <w:pStyle w:val="P"/>
        <w:numPr>
          <w:ilvl w:val="0"/>
          <w:numId w:val="79"/>
        </w:numPr>
      </w:pPr>
      <w:r w:rsidRPr="00D21F45">
        <w:t xml:space="preserve">Efficiencies of the identified baseline devices. </w:t>
      </w:r>
    </w:p>
    <w:p w14:paraId="36B6186C" w14:textId="69C92C16" w:rsidR="00D21F45" w:rsidRDefault="00D21F45" w:rsidP="00C2234F">
      <w:pPr>
        <w:pStyle w:val="P"/>
        <w:numPr>
          <w:ilvl w:val="0"/>
          <w:numId w:val="79"/>
        </w:numPr>
      </w:pPr>
      <w:r w:rsidRPr="00D21F45">
        <w:t xml:space="preserve">Proportionate use of those cooking devices </w:t>
      </w:r>
      <w:r w:rsidR="00C20EEB">
        <w:t xml:space="preserve">and fuels </w:t>
      </w:r>
      <w:r w:rsidRPr="00D21F45">
        <w:t>(for example, 50% use of charcoal stove, 10% use of kerosene stove and 40% use of LPG stove)</w:t>
      </w:r>
      <w:r w:rsidR="00793B91">
        <w:t xml:space="preserve">. When </w:t>
      </w:r>
      <w:r w:rsidR="00D31806">
        <w:t xml:space="preserve">multiple </w:t>
      </w:r>
      <w:r w:rsidR="00793B91">
        <w:t>device</w:t>
      </w:r>
      <w:r w:rsidR="009F62D9">
        <w:t>s</w:t>
      </w:r>
      <w:r w:rsidR="00793B91">
        <w:t>/fuel</w:t>
      </w:r>
      <w:r w:rsidR="009F62D9">
        <w:t>s</w:t>
      </w:r>
      <w:r w:rsidR="00793B91">
        <w:t xml:space="preserve"> are used </w:t>
      </w:r>
      <w:r w:rsidR="00D31806">
        <w:t xml:space="preserve">by the end user in same premises, the </w:t>
      </w:r>
      <w:r w:rsidR="0096363D">
        <w:t>proportion</w:t>
      </w:r>
      <w:r w:rsidR="00D67721">
        <w:t xml:space="preserve"> use</w:t>
      </w:r>
      <w:r w:rsidR="0096363D">
        <w:t xml:space="preserve"> </w:t>
      </w:r>
      <w:r w:rsidR="009F62D9">
        <w:t>sh</w:t>
      </w:r>
      <w:r w:rsidR="005C2D2F">
        <w:t>all</w:t>
      </w:r>
      <w:r w:rsidR="009F62D9">
        <w:t xml:space="preserve"> be </w:t>
      </w:r>
      <w:r w:rsidR="00DF6947">
        <w:t xml:space="preserve">established </w:t>
      </w:r>
      <w:r w:rsidR="005C2D2F">
        <w:t xml:space="preserve">based on </w:t>
      </w:r>
      <w:r w:rsidR="009E6676">
        <w:t xml:space="preserve">delivered </w:t>
      </w:r>
      <w:r w:rsidR="005C2D2F">
        <w:t xml:space="preserve">useful energy </w:t>
      </w:r>
      <w:r w:rsidR="00DF6947">
        <w:t xml:space="preserve">by different </w:t>
      </w:r>
      <w:r w:rsidR="00E872A9">
        <w:t xml:space="preserve">baseline </w:t>
      </w:r>
      <w:r w:rsidR="009E6676">
        <w:t>device</w:t>
      </w:r>
      <w:r w:rsidR="00951D99">
        <w:t>/</w:t>
      </w:r>
      <w:r w:rsidR="00DF6947">
        <w:t>fuels</w:t>
      </w:r>
      <w:r w:rsidR="00951D99">
        <w:t xml:space="preserve"> combination</w:t>
      </w:r>
      <w:r w:rsidR="009E6676">
        <w:t xml:space="preserve"> </w:t>
      </w:r>
      <w:r w:rsidR="00951D99">
        <w:t xml:space="preserve">or </w:t>
      </w:r>
      <w:r w:rsidR="009E6676">
        <w:t>following a</w:t>
      </w:r>
      <w:r w:rsidR="00951D99">
        <w:t xml:space="preserve">n </w:t>
      </w:r>
      <w:r w:rsidR="009E6676">
        <w:t>approach</w:t>
      </w:r>
      <w:r w:rsidR="00951D99">
        <w:t xml:space="preserve"> which leads to conserva</w:t>
      </w:r>
      <w:r w:rsidR="006B5352">
        <w:t>tive emissions estimation</w:t>
      </w:r>
      <w:r w:rsidR="009E6676">
        <w:t>.</w:t>
      </w:r>
    </w:p>
    <w:p w14:paraId="65AD3A2E" w14:textId="529B0B84" w:rsidR="009511AA" w:rsidRPr="00284089" w:rsidRDefault="009511AA" w:rsidP="00C2234F">
      <w:pPr>
        <w:pStyle w:val="P"/>
        <w:numPr>
          <w:ilvl w:val="0"/>
          <w:numId w:val="79"/>
        </w:numPr>
      </w:pPr>
      <w:r w:rsidRPr="00284089">
        <w:t>The restrictions for project devices that use fossil fuel or electricity to account only emission reductions from efficiency improvement.</w:t>
      </w:r>
    </w:p>
    <w:p w14:paraId="490E9965" w14:textId="041E5D3F" w:rsidR="006B1135" w:rsidRDefault="009D1F24" w:rsidP="00C2234F">
      <w:pPr>
        <w:pStyle w:val="P"/>
      </w:pPr>
      <w:r w:rsidRPr="009D1F24">
        <w:t xml:space="preserve">The baseline emissions are calculated by multiplying the useful energy delivered by the project devices with the emission factor of the baseline devices with their established fuel mix, with a cap defined in this </w:t>
      </w:r>
      <w:r w:rsidR="004266E1">
        <w:t>document</w:t>
      </w:r>
      <w:r w:rsidRPr="009D1F24">
        <w:t xml:space="preserve">. </w:t>
      </w:r>
    </w:p>
    <w:p w14:paraId="0473CAD1" w14:textId="4BF2C368" w:rsidR="0050743E" w:rsidRPr="00284089" w:rsidRDefault="000832B8" w:rsidP="00C2234F">
      <w:pPr>
        <w:pStyle w:val="P"/>
      </w:pPr>
      <w:r w:rsidRPr="00284089">
        <w:t>The baseline emissions factor is determined applying the equation below</w:t>
      </w:r>
      <w:r w:rsidR="00BC086B" w:rsidRPr="00284089">
        <w:t>:</w:t>
      </w:r>
    </w:p>
    <w:p w14:paraId="5ABBA622" w14:textId="77777777" w:rsidR="00F61432" w:rsidRDefault="00F61432" w:rsidP="00C2234F">
      <w:pPr>
        <w:pStyle w:val="P"/>
        <w:numPr>
          <w:ilvl w:val="0"/>
          <w:numId w:val="0"/>
        </w:numPr>
        <w:ind w:left="907"/>
      </w:pPr>
    </w:p>
    <w:tbl>
      <w:tblPr>
        <w:tblStyle w:val="TableGrid"/>
        <w:tblW w:w="8555"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815"/>
      </w:tblGrid>
      <w:tr w:rsidR="00DD7B9F" w:rsidRPr="00DD4122" w14:paraId="2EEF864B" w14:textId="77777777" w:rsidTr="00C75370">
        <w:trPr>
          <w:trHeight w:val="134"/>
        </w:trPr>
        <w:tc>
          <w:tcPr>
            <w:tcW w:w="7740" w:type="dxa"/>
          </w:tcPr>
          <w:p w14:paraId="78AB0668" w14:textId="632AE683" w:rsidR="00DD7B9F" w:rsidRPr="00DD4122" w:rsidRDefault="00354A4B" w:rsidP="00CA2E23">
            <w:pPr>
              <w:keepNext/>
              <w:spacing w:after="0"/>
            </w:pPr>
            <m:oMath>
              <m:sSub>
                <m:sSubPr>
                  <m:ctrlPr>
                    <w:rPr>
                      <w:rFonts w:ascii="Cambria Math" w:hAnsi="Cambria Math"/>
                      <w:i/>
                      <w:sz w:val="24"/>
                      <w:szCs w:val="26"/>
                    </w:rPr>
                  </m:ctrlPr>
                </m:sSubPr>
                <m:e>
                  <m:r>
                    <w:rPr>
                      <w:rFonts w:ascii="Cambria Math" w:hAnsi="Cambria Math"/>
                      <w:sz w:val="24"/>
                      <w:szCs w:val="26"/>
                    </w:rPr>
                    <m:t>EF</m:t>
                  </m:r>
                </m:e>
                <m:sub>
                  <m:r>
                    <w:rPr>
                      <w:rFonts w:ascii="Cambria Math" w:hAnsi="Cambria Math"/>
                      <w:sz w:val="24"/>
                      <w:szCs w:val="26"/>
                    </w:rPr>
                    <m:t>b</m:t>
                  </m:r>
                </m:sub>
              </m:sSub>
              <m:r>
                <w:rPr>
                  <w:rFonts w:ascii="Cambria Math" w:hAnsi="Cambria Math"/>
                  <w:sz w:val="24"/>
                  <w:szCs w:val="26"/>
                </w:rPr>
                <m:t xml:space="preserve">= </m:t>
              </m:r>
              <m:nary>
                <m:naryPr>
                  <m:chr m:val="∑"/>
                  <m:limLoc m:val="subSup"/>
                  <m:supHide m:val="1"/>
                  <m:ctrlPr>
                    <w:rPr>
                      <w:rFonts w:ascii="Cambria Math" w:hAnsi="Cambria Math"/>
                      <w:i/>
                      <w:sz w:val="24"/>
                      <w:szCs w:val="26"/>
                    </w:rPr>
                  </m:ctrlPr>
                </m:naryPr>
                <m:sub>
                  <m:r>
                    <w:rPr>
                      <w:rFonts w:ascii="Cambria Math" w:hAnsi="Cambria Math"/>
                      <w:sz w:val="24"/>
                      <w:szCs w:val="26"/>
                    </w:rPr>
                    <m:t>k</m:t>
                  </m:r>
                </m:sub>
                <m:sup/>
                <m:e>
                  <m:sSub>
                    <m:sSubPr>
                      <m:ctrlPr>
                        <w:rPr>
                          <w:rFonts w:ascii="Cambria Math" w:hAnsi="Cambria Math"/>
                          <w:i/>
                          <w:sz w:val="24"/>
                          <w:szCs w:val="26"/>
                        </w:rPr>
                      </m:ctrlPr>
                    </m:sSubPr>
                    <m:e>
                      <m:d>
                        <m:dPr>
                          <m:ctrlPr>
                            <w:rPr>
                              <w:rFonts w:ascii="Cambria Math" w:hAnsi="Cambria Math"/>
                              <w:i/>
                              <w:sz w:val="24"/>
                              <w:szCs w:val="26"/>
                            </w:rPr>
                          </m:ctrlPr>
                        </m:dPr>
                        <m:e>
                          <m:nary>
                            <m:naryPr>
                              <m:chr m:val="∑"/>
                              <m:limLoc m:val="subSup"/>
                              <m:supHide m:val="1"/>
                              <m:ctrlPr>
                                <w:rPr>
                                  <w:rFonts w:ascii="Cambria Math" w:hAnsi="Cambria Math"/>
                                  <w:i/>
                                  <w:sz w:val="24"/>
                                  <w:szCs w:val="26"/>
                                </w:rPr>
                              </m:ctrlPr>
                            </m:naryPr>
                            <m:sub>
                              <m:r>
                                <w:rPr>
                                  <w:rFonts w:ascii="Cambria Math" w:hAnsi="Cambria Math"/>
                                  <w:sz w:val="24"/>
                                  <w:szCs w:val="26"/>
                                </w:rPr>
                                <m:t>i,j</m:t>
                              </m:r>
                            </m:sub>
                            <m:sup/>
                            <m:e>
                              <m:sSub>
                                <m:sSubPr>
                                  <m:ctrlPr>
                                    <w:rPr>
                                      <w:rFonts w:ascii="Cambria Math" w:hAnsi="Cambria Math"/>
                                      <w:i/>
                                      <w:sz w:val="24"/>
                                      <w:szCs w:val="26"/>
                                    </w:rPr>
                                  </m:ctrlPr>
                                </m:sSubPr>
                                <m:e>
                                  <m:r>
                                    <w:rPr>
                                      <w:rFonts w:ascii="Cambria Math" w:hAnsi="Cambria Math"/>
                                      <w:sz w:val="24"/>
                                      <w:szCs w:val="26"/>
                                    </w:rPr>
                                    <m:t>P</m:t>
                                  </m:r>
                                </m:e>
                                <m:sub>
                                  <m:r>
                                    <w:rPr>
                                      <w:rFonts w:ascii="Cambria Math" w:hAnsi="Cambria Math"/>
                                      <w:sz w:val="24"/>
                                      <w:szCs w:val="26"/>
                                    </w:rPr>
                                    <m:t>b,i,j</m:t>
                                  </m:r>
                                </m:sub>
                              </m:sSub>
                              <m:r>
                                <w:rPr>
                                  <w:rFonts w:ascii="Cambria Math" w:hAnsi="Cambria Math"/>
                                  <w:sz w:val="24"/>
                                  <w:szCs w:val="26"/>
                                </w:rPr>
                                <m:t>×</m:t>
                              </m:r>
                              <m:sSub>
                                <m:sSubPr>
                                  <m:ctrlPr>
                                    <w:rPr>
                                      <w:rFonts w:ascii="Cambria Math" w:hAnsi="Cambria Math"/>
                                      <w:i/>
                                      <w:sz w:val="24"/>
                                      <w:szCs w:val="26"/>
                                    </w:rPr>
                                  </m:ctrlPr>
                                </m:sSubPr>
                                <m:e>
                                  <m:r>
                                    <w:rPr>
                                      <w:rFonts w:ascii="Cambria Math" w:hAnsi="Cambria Math"/>
                                      <w:sz w:val="24"/>
                                      <w:szCs w:val="26"/>
                                    </w:rPr>
                                    <m:t>EF</m:t>
                                  </m:r>
                                </m:e>
                                <m:sub>
                                  <m:r>
                                    <w:rPr>
                                      <w:rFonts w:ascii="Cambria Math" w:hAnsi="Cambria Math"/>
                                      <w:sz w:val="24"/>
                                      <w:szCs w:val="26"/>
                                    </w:rPr>
                                    <m:t>b,i</m:t>
                                  </m:r>
                                </m:sub>
                              </m:sSub>
                            </m:e>
                          </m:nary>
                        </m:e>
                      </m:d>
                    </m:e>
                    <m:sub>
                      <m:r>
                        <w:rPr>
                          <w:rFonts w:ascii="Cambria Math" w:hAnsi="Cambria Math"/>
                          <w:sz w:val="24"/>
                          <w:szCs w:val="26"/>
                        </w:rPr>
                        <m:t>k</m:t>
                      </m:r>
                    </m:sub>
                  </m:sSub>
                </m:e>
              </m:nary>
              <m:r>
                <w:rPr>
                  <w:rFonts w:ascii="Cambria Math" w:hAnsi="Cambria Math"/>
                  <w:sz w:val="24"/>
                  <w:szCs w:val="26"/>
                </w:rPr>
                <m:t xml:space="preserve"> ÷</m:t>
              </m:r>
              <m:nary>
                <m:naryPr>
                  <m:chr m:val="∑"/>
                  <m:limLoc m:val="subSup"/>
                  <m:supHide m:val="1"/>
                  <m:ctrlPr>
                    <w:rPr>
                      <w:rFonts w:ascii="Cambria Math" w:hAnsi="Cambria Math"/>
                      <w:i/>
                      <w:sz w:val="24"/>
                      <w:szCs w:val="26"/>
                    </w:rPr>
                  </m:ctrlPr>
                </m:naryPr>
                <m:sub>
                  <m:r>
                    <w:rPr>
                      <w:rFonts w:ascii="Cambria Math" w:hAnsi="Cambria Math"/>
                      <w:sz w:val="24"/>
                      <w:szCs w:val="26"/>
                    </w:rPr>
                    <m:t>k</m:t>
                  </m:r>
                </m:sub>
                <m:sup/>
                <m:e>
                  <m:sSub>
                    <m:sSubPr>
                      <m:ctrlPr>
                        <w:rPr>
                          <w:rFonts w:ascii="Cambria Math" w:hAnsi="Cambria Math"/>
                          <w:i/>
                          <w:sz w:val="24"/>
                          <w:szCs w:val="26"/>
                        </w:rPr>
                      </m:ctrlPr>
                    </m:sSubPr>
                    <m:e>
                      <m:d>
                        <m:dPr>
                          <m:ctrlPr>
                            <w:rPr>
                              <w:rFonts w:ascii="Cambria Math" w:hAnsi="Cambria Math"/>
                              <w:i/>
                              <w:sz w:val="24"/>
                              <w:szCs w:val="26"/>
                            </w:rPr>
                          </m:ctrlPr>
                        </m:dPr>
                        <m:e>
                          <m:nary>
                            <m:naryPr>
                              <m:chr m:val="∑"/>
                              <m:limLoc m:val="subSup"/>
                              <m:supHide m:val="1"/>
                              <m:ctrlPr>
                                <w:rPr>
                                  <w:rFonts w:ascii="Cambria Math" w:hAnsi="Cambria Math"/>
                                  <w:i/>
                                  <w:sz w:val="24"/>
                                  <w:szCs w:val="26"/>
                                </w:rPr>
                              </m:ctrlPr>
                            </m:naryPr>
                            <m:sub>
                              <m:r>
                                <w:rPr>
                                  <w:rFonts w:ascii="Cambria Math" w:hAnsi="Cambria Math"/>
                                  <w:sz w:val="24"/>
                                  <w:szCs w:val="26"/>
                                </w:rPr>
                                <m:t>i,j</m:t>
                              </m:r>
                            </m:sub>
                            <m:sup/>
                            <m:e>
                              <m:sSub>
                                <m:sSubPr>
                                  <m:ctrlPr>
                                    <w:rPr>
                                      <w:rFonts w:ascii="Cambria Math" w:hAnsi="Cambria Math"/>
                                      <w:i/>
                                      <w:sz w:val="24"/>
                                      <w:szCs w:val="26"/>
                                    </w:rPr>
                                  </m:ctrlPr>
                                </m:sSubPr>
                                <m:e>
                                  <m:r>
                                    <w:rPr>
                                      <w:rFonts w:ascii="Cambria Math" w:hAnsi="Cambria Math"/>
                                      <w:sz w:val="24"/>
                                      <w:szCs w:val="26"/>
                                    </w:rPr>
                                    <m:t>EF</m:t>
                                  </m:r>
                                </m:e>
                                <m:sub>
                                  <m:r>
                                    <w:rPr>
                                      <w:rFonts w:ascii="Cambria Math" w:hAnsi="Cambria Math"/>
                                      <w:sz w:val="24"/>
                                      <w:szCs w:val="26"/>
                                    </w:rPr>
                                    <m:t>b,i</m:t>
                                  </m:r>
                                </m:sub>
                              </m:sSub>
                              <m:r>
                                <w:rPr>
                                  <w:rFonts w:ascii="Cambria Math" w:hAnsi="Cambria Math"/>
                                  <w:sz w:val="24"/>
                                  <w:szCs w:val="26"/>
                                </w:rPr>
                                <m:t>×</m:t>
                              </m:r>
                              <m:sSub>
                                <m:sSubPr>
                                  <m:ctrlPr>
                                    <w:rPr>
                                      <w:rFonts w:ascii="Cambria Math" w:hAnsi="Cambria Math"/>
                                      <w:i/>
                                      <w:sz w:val="24"/>
                                      <w:szCs w:val="26"/>
                                    </w:rPr>
                                  </m:ctrlPr>
                                </m:sSubPr>
                                <m:e>
                                  <m:r>
                                    <w:rPr>
                                      <w:rFonts w:ascii="Cambria Math" w:hAnsi="Cambria Math"/>
                                      <w:sz w:val="24"/>
                                      <w:szCs w:val="26"/>
                                    </w:rPr>
                                    <m:t>NCV</m:t>
                                  </m:r>
                                </m:e>
                                <m:sub>
                                  <m:r>
                                    <w:rPr>
                                      <w:rFonts w:ascii="Cambria Math" w:hAnsi="Cambria Math"/>
                                      <w:sz w:val="24"/>
                                      <w:szCs w:val="26"/>
                                    </w:rPr>
                                    <m:t>b,i</m:t>
                                  </m:r>
                                </m:sub>
                              </m:sSub>
                              <m:r>
                                <w:rPr>
                                  <w:rFonts w:ascii="Cambria Math" w:hAnsi="Cambria Math"/>
                                  <w:sz w:val="24"/>
                                  <w:szCs w:val="26"/>
                                </w:rPr>
                                <m:t>×</m:t>
                              </m:r>
                              <m:sSub>
                                <m:sSubPr>
                                  <m:ctrlPr>
                                    <w:rPr>
                                      <w:rFonts w:ascii="Cambria Math" w:hAnsi="Cambria Math"/>
                                      <w:i/>
                                      <w:sz w:val="24"/>
                                      <w:szCs w:val="26"/>
                                    </w:rPr>
                                  </m:ctrlPr>
                                </m:sSubPr>
                                <m:e>
                                  <m:r>
                                    <w:rPr>
                                      <w:rFonts w:ascii="Cambria Math" w:hAnsi="Cambria Math"/>
                                      <w:sz w:val="24"/>
                                      <w:szCs w:val="26"/>
                                    </w:rPr>
                                    <m:t>μ</m:t>
                                  </m:r>
                                </m:e>
                                <m:sub>
                                  <m:r>
                                    <w:rPr>
                                      <w:rFonts w:ascii="Cambria Math" w:hAnsi="Cambria Math"/>
                                      <w:sz w:val="24"/>
                                      <w:szCs w:val="26"/>
                                    </w:rPr>
                                    <m:t>b,i,j</m:t>
                                  </m:r>
                                </m:sub>
                              </m:sSub>
                            </m:e>
                          </m:nary>
                        </m:e>
                      </m:d>
                    </m:e>
                    <m:sub>
                      <m:r>
                        <w:rPr>
                          <w:rFonts w:ascii="Cambria Math" w:hAnsi="Cambria Math"/>
                          <w:sz w:val="24"/>
                          <w:szCs w:val="26"/>
                        </w:rPr>
                        <m:t>k</m:t>
                      </m:r>
                    </m:sub>
                  </m:sSub>
                </m:e>
              </m:nary>
            </m:oMath>
            <w:r w:rsidR="00D97C4B" w:rsidRPr="00D2020B">
              <w:rPr>
                <w:rFonts w:eastAsiaTheme="minorEastAsia"/>
                <w:sz w:val="28"/>
                <w:szCs w:val="28"/>
              </w:rPr>
              <w:t xml:space="preserve"> </w:t>
            </w:r>
          </w:p>
        </w:tc>
        <w:tc>
          <w:tcPr>
            <w:tcW w:w="815" w:type="dxa"/>
          </w:tcPr>
          <w:p w14:paraId="5421C781" w14:textId="77777777" w:rsidR="00DD7B9F" w:rsidRPr="00DD7B9F" w:rsidRDefault="00DD7B9F" w:rsidP="00E606C0">
            <w:pPr>
              <w:keepNext/>
              <w:rPr>
                <w:i/>
                <w:iCs/>
                <w:sz w:val="20"/>
                <w:szCs w:val="20"/>
              </w:rPr>
            </w:pPr>
            <w:r w:rsidRPr="00DD7B9F">
              <w:rPr>
                <w:i/>
                <w:iCs/>
                <w:sz w:val="20"/>
                <w:szCs w:val="20"/>
              </w:rPr>
              <w:t xml:space="preserve">Eq. </w:t>
            </w:r>
            <w:r w:rsidRPr="00DD7B9F">
              <w:rPr>
                <w:i/>
                <w:iCs/>
                <w:sz w:val="20"/>
                <w:szCs w:val="20"/>
              </w:rPr>
              <w:fldChar w:fldCharType="begin"/>
            </w:r>
            <w:r w:rsidRPr="00DD7B9F">
              <w:rPr>
                <w:i/>
                <w:iCs/>
                <w:sz w:val="20"/>
                <w:szCs w:val="20"/>
              </w:rPr>
              <w:instrText xml:space="preserve"> SEQ Eq. \* ARABIC </w:instrText>
            </w:r>
            <w:r w:rsidRPr="00DD7B9F">
              <w:rPr>
                <w:i/>
                <w:iCs/>
                <w:sz w:val="20"/>
                <w:szCs w:val="20"/>
              </w:rPr>
              <w:fldChar w:fldCharType="separate"/>
            </w:r>
            <w:r w:rsidRPr="00DD7B9F">
              <w:rPr>
                <w:i/>
                <w:iCs/>
                <w:noProof/>
                <w:sz w:val="20"/>
                <w:szCs w:val="20"/>
              </w:rPr>
              <w:t>1</w:t>
            </w:r>
            <w:r w:rsidRPr="00DD7B9F">
              <w:rPr>
                <w:sz w:val="20"/>
                <w:szCs w:val="20"/>
              </w:rPr>
              <w:fldChar w:fldCharType="end"/>
            </w:r>
          </w:p>
        </w:tc>
      </w:tr>
    </w:tbl>
    <w:p w14:paraId="3EA1645B" w14:textId="77777777" w:rsidR="00F61432" w:rsidRDefault="00F61432" w:rsidP="00C2234F">
      <w:pPr>
        <w:pStyle w:val="P"/>
        <w:numPr>
          <w:ilvl w:val="0"/>
          <w:numId w:val="0"/>
        </w:numPr>
        <w:ind w:left="907"/>
      </w:pPr>
    </w:p>
    <w:p w14:paraId="018E1BEE" w14:textId="6BE155B1" w:rsidR="00A63282" w:rsidRDefault="00A63282" w:rsidP="00C2234F">
      <w:pPr>
        <w:pStyle w:val="P"/>
        <w:numPr>
          <w:ilvl w:val="0"/>
          <w:numId w:val="0"/>
        </w:numPr>
        <w:ind w:left="907"/>
      </w:pPr>
      <w:r>
        <w:t>Where</w:t>
      </w:r>
      <w:r w:rsidR="00610518">
        <w:t>:</w:t>
      </w:r>
    </w:p>
    <w:tbl>
      <w:tblPr>
        <w:tblStyle w:val="TableGrid"/>
        <w:tblW w:w="8550"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397"/>
        <w:gridCol w:w="6450"/>
      </w:tblGrid>
      <w:tr w:rsidR="006F4E88" w:rsidRPr="005E3CA4" w14:paraId="3A72A48E" w14:textId="77777777" w:rsidTr="00C75370">
        <w:tc>
          <w:tcPr>
            <w:tcW w:w="1703" w:type="dxa"/>
          </w:tcPr>
          <w:p w14:paraId="34ACD021" w14:textId="6847B0B8" w:rsidR="006F4E88" w:rsidRPr="0004348C" w:rsidRDefault="00354A4B" w:rsidP="006F4E88">
            <m:oMathPara>
              <m:oMathParaPr>
                <m:jc m:val="left"/>
              </m:oMathParaPr>
              <m:oMath>
                <m:sSub>
                  <m:sSubPr>
                    <m:ctrlPr>
                      <w:rPr>
                        <w:rFonts w:ascii="Cambria Math" w:hAnsi="Cambria Math"/>
                        <w:i/>
                      </w:rPr>
                    </m:ctrlPr>
                  </m:sSubPr>
                  <m:e>
                    <m:r>
                      <w:rPr>
                        <w:rFonts w:ascii="Cambria Math" w:hAnsi="Cambria Math"/>
                      </w:rPr>
                      <m:t>EF</m:t>
                    </m:r>
                  </m:e>
                  <m:sub>
                    <m:r>
                      <w:rPr>
                        <w:rFonts w:ascii="Cambria Math" w:hAnsi="Cambria Math"/>
                      </w:rPr>
                      <m:t>b</m:t>
                    </m:r>
                  </m:sub>
                </m:sSub>
              </m:oMath>
            </m:oMathPara>
          </w:p>
        </w:tc>
        <w:tc>
          <w:tcPr>
            <w:tcW w:w="397" w:type="dxa"/>
          </w:tcPr>
          <w:p w14:paraId="64B94DF7" w14:textId="37685EF8" w:rsidR="006F4E88" w:rsidRPr="005E3CA4" w:rsidRDefault="006F4E88" w:rsidP="006F4E88">
            <w:r w:rsidRPr="005E3CA4">
              <w:t>=</w:t>
            </w:r>
          </w:p>
        </w:tc>
        <w:tc>
          <w:tcPr>
            <w:tcW w:w="6450" w:type="dxa"/>
          </w:tcPr>
          <w:p w14:paraId="33F0DD9D" w14:textId="4B4F468A" w:rsidR="006F4E88" w:rsidRPr="005E3CA4" w:rsidRDefault="0002762B" w:rsidP="0052193C">
            <w:pPr>
              <w:spacing w:line="276" w:lineRule="auto"/>
            </w:pPr>
            <w:r w:rsidRPr="00B1648A">
              <w:rPr>
                <w:rFonts w:cstheme="minorHAnsi"/>
              </w:rPr>
              <w:t>Baseline emissions factor (tCO</w:t>
            </w:r>
            <w:r w:rsidRPr="00B1648A">
              <w:rPr>
                <w:rFonts w:cstheme="minorHAnsi"/>
                <w:vertAlign w:val="subscript"/>
              </w:rPr>
              <w:t>2</w:t>
            </w:r>
            <w:r w:rsidRPr="00B1648A">
              <w:rPr>
                <w:rFonts w:cstheme="minorHAnsi"/>
              </w:rPr>
              <w:t>e per TJ of useful energy)</w:t>
            </w:r>
          </w:p>
        </w:tc>
      </w:tr>
      <w:tr w:rsidR="00217BB3" w:rsidRPr="005E3CA4" w14:paraId="6D2D72B2" w14:textId="77777777" w:rsidTr="00C75370">
        <w:tc>
          <w:tcPr>
            <w:tcW w:w="1703" w:type="dxa"/>
          </w:tcPr>
          <w:p w14:paraId="2366FA2D" w14:textId="2F443C4E" w:rsidR="00217BB3" w:rsidRPr="00217BB3" w:rsidRDefault="00354A4B" w:rsidP="00217BB3">
            <w:pPr>
              <w:rPr>
                <w:rFonts w:eastAsia="Verdana"/>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b,i,j</m:t>
                    </m:r>
                  </m:sub>
                </m:sSub>
              </m:oMath>
            </m:oMathPara>
          </w:p>
        </w:tc>
        <w:tc>
          <w:tcPr>
            <w:tcW w:w="397" w:type="dxa"/>
          </w:tcPr>
          <w:p w14:paraId="409861DF" w14:textId="6869B888" w:rsidR="00217BB3" w:rsidRPr="005E3CA4" w:rsidRDefault="00217BB3" w:rsidP="00217BB3">
            <w:r w:rsidRPr="005E3CA4">
              <w:t>=</w:t>
            </w:r>
          </w:p>
        </w:tc>
        <w:tc>
          <w:tcPr>
            <w:tcW w:w="6450" w:type="dxa"/>
          </w:tcPr>
          <w:p w14:paraId="30EF7377" w14:textId="717A365F" w:rsidR="00217BB3" w:rsidRPr="005E3CA4" w:rsidRDefault="00393963" w:rsidP="0052193C">
            <w:pPr>
              <w:spacing w:line="276" w:lineRule="auto"/>
            </w:pPr>
            <w:r w:rsidRPr="00B1648A">
              <w:rPr>
                <w:rFonts w:cstheme="minorHAnsi"/>
                <w:w w:val="105"/>
              </w:rPr>
              <w:t xml:space="preserve">Amount of baseline fuel </w:t>
            </w:r>
            <w:r w:rsidRPr="00B1648A">
              <w:rPr>
                <w:rFonts w:cstheme="minorHAnsi"/>
                <w:i/>
                <w:iCs/>
                <w:w w:val="105"/>
              </w:rPr>
              <w:t>i</w:t>
            </w:r>
            <w:r w:rsidRPr="00B1648A">
              <w:rPr>
                <w:rFonts w:cstheme="minorHAnsi"/>
                <w:w w:val="105"/>
              </w:rPr>
              <w:t xml:space="preserve"> used in device </w:t>
            </w:r>
            <w:r w:rsidRPr="00B1648A">
              <w:rPr>
                <w:rFonts w:cstheme="minorHAnsi"/>
                <w:i/>
                <w:iCs/>
                <w:w w:val="105"/>
              </w:rPr>
              <w:t xml:space="preserve">j </w:t>
            </w:r>
            <w:r w:rsidRPr="00B1648A">
              <w:rPr>
                <w:rFonts w:cstheme="minorHAnsi"/>
                <w:w w:val="105"/>
              </w:rPr>
              <w:t xml:space="preserve">in year </w:t>
            </w:r>
            <w:r w:rsidRPr="00B1648A">
              <w:rPr>
                <w:rFonts w:cstheme="minorHAnsi"/>
                <w:i/>
                <w:iCs/>
                <w:w w:val="105"/>
              </w:rPr>
              <w:t xml:space="preserve">y </w:t>
            </w:r>
            <w:r w:rsidRPr="00B1648A">
              <w:rPr>
                <w:rFonts w:cstheme="minorHAnsi"/>
                <w:w w:val="105"/>
              </w:rPr>
              <w:t>(tonnes)</w:t>
            </w:r>
          </w:p>
        </w:tc>
      </w:tr>
      <w:tr w:rsidR="00217BB3" w:rsidRPr="005E3CA4" w14:paraId="57BF4853" w14:textId="77777777" w:rsidTr="00C75370">
        <w:tc>
          <w:tcPr>
            <w:tcW w:w="1703" w:type="dxa"/>
          </w:tcPr>
          <w:p w14:paraId="4C337FAE" w14:textId="0F1CF51C" w:rsidR="00217BB3" w:rsidRPr="00217BB3" w:rsidRDefault="00354A4B" w:rsidP="00217BB3">
            <w:pPr>
              <w:rPr>
                <w:rFonts w:eastAsia="Verdana"/>
              </w:rPr>
            </w:pPr>
            <m:oMathPara>
              <m:oMathParaPr>
                <m:jc m:val="left"/>
              </m:oMathParaPr>
              <m:oMath>
                <m:sSub>
                  <m:sSubPr>
                    <m:ctrlPr>
                      <w:rPr>
                        <w:rFonts w:ascii="Cambria Math" w:hAnsi="Cambria Math"/>
                        <w:i/>
                      </w:rPr>
                    </m:ctrlPr>
                  </m:sSubPr>
                  <m:e>
                    <m:r>
                      <w:rPr>
                        <w:rFonts w:ascii="Cambria Math" w:hAnsi="Cambria Math"/>
                      </w:rPr>
                      <m:t>EF</m:t>
                    </m:r>
                  </m:e>
                  <m:sub>
                    <m:r>
                      <w:rPr>
                        <w:rFonts w:ascii="Cambria Math" w:hAnsi="Cambria Math"/>
                      </w:rPr>
                      <m:t>b,i</m:t>
                    </m:r>
                  </m:sub>
                </m:sSub>
              </m:oMath>
            </m:oMathPara>
          </w:p>
        </w:tc>
        <w:tc>
          <w:tcPr>
            <w:tcW w:w="397" w:type="dxa"/>
          </w:tcPr>
          <w:p w14:paraId="6EB60914" w14:textId="09970269" w:rsidR="00217BB3" w:rsidRPr="005E3CA4" w:rsidRDefault="00217BB3" w:rsidP="00217BB3">
            <w:r w:rsidRPr="005E3CA4">
              <w:t>=</w:t>
            </w:r>
          </w:p>
        </w:tc>
        <w:tc>
          <w:tcPr>
            <w:tcW w:w="6450" w:type="dxa"/>
          </w:tcPr>
          <w:p w14:paraId="5887406C" w14:textId="68CD6710" w:rsidR="00217BB3" w:rsidRPr="005E3CA4" w:rsidRDefault="003F0FAA" w:rsidP="0052193C">
            <w:pPr>
              <w:spacing w:line="276" w:lineRule="auto"/>
            </w:pPr>
            <w:r w:rsidRPr="00B1648A">
              <w:rPr>
                <w:rFonts w:cstheme="minorHAnsi"/>
                <w:w w:val="105"/>
              </w:rPr>
              <w:t xml:space="preserve">Emission factor of the baseline fuel </w:t>
            </w:r>
            <w:r w:rsidRPr="00B1648A">
              <w:rPr>
                <w:rFonts w:cstheme="minorHAnsi"/>
                <w:i/>
                <w:iCs/>
                <w:w w:val="105"/>
              </w:rPr>
              <w:t xml:space="preserve">i </w:t>
            </w:r>
            <w:r w:rsidRPr="00B1648A">
              <w:rPr>
                <w:rFonts w:cstheme="minorHAnsi"/>
                <w:w w:val="105"/>
              </w:rPr>
              <w:t>(tCO</w:t>
            </w:r>
            <w:r w:rsidRPr="00B1648A">
              <w:rPr>
                <w:rFonts w:cstheme="minorHAnsi"/>
                <w:w w:val="105"/>
                <w:vertAlign w:val="subscript"/>
              </w:rPr>
              <w:t>2</w:t>
            </w:r>
            <w:r w:rsidRPr="00B1648A">
              <w:rPr>
                <w:rFonts w:cstheme="minorHAnsi"/>
                <w:w w:val="105"/>
              </w:rPr>
              <w:t>e/tonne)</w:t>
            </w:r>
          </w:p>
        </w:tc>
      </w:tr>
      <w:tr w:rsidR="00217BB3" w:rsidRPr="005E3CA4" w14:paraId="285A917F" w14:textId="77777777" w:rsidTr="00C75370">
        <w:tc>
          <w:tcPr>
            <w:tcW w:w="1703" w:type="dxa"/>
          </w:tcPr>
          <w:p w14:paraId="6B7D3284" w14:textId="6B15CDB7" w:rsidR="00217BB3" w:rsidRPr="00217BB3" w:rsidRDefault="00354A4B" w:rsidP="00217BB3">
            <w:pPr>
              <w:rPr>
                <w:rFonts w:eastAsia="Verdana"/>
              </w:rPr>
            </w:pPr>
            <m:oMathPara>
              <m:oMathParaPr>
                <m:jc m:val="left"/>
              </m:oMathParaPr>
              <m:oMath>
                <m:sSub>
                  <m:sSubPr>
                    <m:ctrlPr>
                      <w:rPr>
                        <w:rFonts w:ascii="Cambria Math" w:hAnsi="Cambria Math"/>
                        <w:i/>
                      </w:rPr>
                    </m:ctrlPr>
                  </m:sSubPr>
                  <m:e>
                    <m:r>
                      <w:rPr>
                        <w:rFonts w:ascii="Cambria Math" w:hAnsi="Cambria Math"/>
                      </w:rPr>
                      <m:t>NCV</m:t>
                    </m:r>
                  </m:e>
                  <m:sub>
                    <m:r>
                      <w:rPr>
                        <w:rFonts w:ascii="Cambria Math" w:hAnsi="Cambria Math"/>
                      </w:rPr>
                      <m:t>b,i</m:t>
                    </m:r>
                  </m:sub>
                </m:sSub>
              </m:oMath>
            </m:oMathPara>
          </w:p>
        </w:tc>
        <w:tc>
          <w:tcPr>
            <w:tcW w:w="397" w:type="dxa"/>
          </w:tcPr>
          <w:p w14:paraId="3D07F29B" w14:textId="37C9E6FD" w:rsidR="00217BB3" w:rsidRPr="005E3CA4" w:rsidRDefault="00217BB3" w:rsidP="00217BB3">
            <w:r w:rsidRPr="005E3CA4">
              <w:t>=</w:t>
            </w:r>
          </w:p>
        </w:tc>
        <w:tc>
          <w:tcPr>
            <w:tcW w:w="6450" w:type="dxa"/>
          </w:tcPr>
          <w:p w14:paraId="74F2F980" w14:textId="09D814ED" w:rsidR="00217BB3" w:rsidRPr="005E3CA4" w:rsidRDefault="00CC539F" w:rsidP="0052193C">
            <w:pPr>
              <w:spacing w:line="276" w:lineRule="auto"/>
            </w:pPr>
            <w:r w:rsidRPr="00B1648A">
              <w:rPr>
                <w:rFonts w:cstheme="minorHAnsi"/>
              </w:rPr>
              <w:t xml:space="preserve">The net calorific value of the baseline fuel type </w:t>
            </w:r>
            <w:r w:rsidRPr="00B1648A">
              <w:rPr>
                <w:rFonts w:cstheme="minorHAnsi"/>
                <w:i/>
                <w:iCs/>
              </w:rPr>
              <w:t>i</w:t>
            </w:r>
            <w:r w:rsidRPr="00B1648A">
              <w:rPr>
                <w:rFonts w:cstheme="minorHAnsi"/>
              </w:rPr>
              <w:t xml:space="preserve"> (TJ/tonne)</w:t>
            </w:r>
          </w:p>
        </w:tc>
      </w:tr>
      <w:tr w:rsidR="00217BB3" w:rsidRPr="005E3CA4" w14:paraId="1005E2BB" w14:textId="77777777" w:rsidTr="00C75370">
        <w:tc>
          <w:tcPr>
            <w:tcW w:w="1703" w:type="dxa"/>
          </w:tcPr>
          <w:p w14:paraId="7004F1FB" w14:textId="2A0AF96B" w:rsidR="00217BB3" w:rsidRPr="00217BB3" w:rsidRDefault="00354A4B" w:rsidP="00217BB3">
            <w:pPr>
              <w:rPr>
                <w:rFonts w:eastAsia="Verdana"/>
              </w:rPr>
            </w:pPr>
            <m:oMathPara>
              <m:oMathParaPr>
                <m:jc m:val="left"/>
              </m:oMathParaPr>
              <m:oMath>
                <m:sSub>
                  <m:sSubPr>
                    <m:ctrlPr>
                      <w:rPr>
                        <w:rFonts w:ascii="Cambria Math" w:hAnsi="Cambria Math"/>
                        <w:i/>
                      </w:rPr>
                    </m:ctrlPr>
                  </m:sSubPr>
                  <m:e>
                    <m:r>
                      <w:rPr>
                        <w:rFonts w:ascii="Cambria Math" w:hAnsi="Cambria Math"/>
                      </w:rPr>
                      <m:t>μ</m:t>
                    </m:r>
                  </m:e>
                  <m:sub>
                    <m:r>
                      <w:rPr>
                        <w:rFonts w:ascii="Cambria Math" w:hAnsi="Cambria Math"/>
                      </w:rPr>
                      <m:t>b,i,j</m:t>
                    </m:r>
                  </m:sub>
                </m:sSub>
              </m:oMath>
            </m:oMathPara>
          </w:p>
        </w:tc>
        <w:tc>
          <w:tcPr>
            <w:tcW w:w="397" w:type="dxa"/>
          </w:tcPr>
          <w:p w14:paraId="08C43062" w14:textId="25712C0B" w:rsidR="00217BB3" w:rsidRPr="005E3CA4" w:rsidRDefault="00217BB3" w:rsidP="00217BB3">
            <w:r w:rsidRPr="005E3CA4">
              <w:t>=</w:t>
            </w:r>
          </w:p>
        </w:tc>
        <w:tc>
          <w:tcPr>
            <w:tcW w:w="6450" w:type="dxa"/>
          </w:tcPr>
          <w:p w14:paraId="6980DF5D" w14:textId="3ADB86B9" w:rsidR="00217BB3" w:rsidRPr="005E3CA4" w:rsidRDefault="00D2020B" w:rsidP="0052193C">
            <w:pPr>
              <w:spacing w:line="276" w:lineRule="auto"/>
            </w:pPr>
            <w:r w:rsidRPr="00B1648A">
              <w:rPr>
                <w:rFonts w:cstheme="minorHAnsi"/>
              </w:rPr>
              <w:t xml:space="preserve">Efficiency of baseline device </w:t>
            </w:r>
            <w:r w:rsidRPr="00B1648A">
              <w:rPr>
                <w:rFonts w:cstheme="minorHAnsi"/>
                <w:i/>
                <w:iCs/>
              </w:rPr>
              <w:t>j</w:t>
            </w:r>
            <w:r w:rsidRPr="00B1648A">
              <w:rPr>
                <w:rFonts w:cstheme="minorHAnsi"/>
              </w:rPr>
              <w:t xml:space="preserve"> with fuel </w:t>
            </w:r>
            <w:r>
              <w:rPr>
                <w:rFonts w:cstheme="minorHAnsi"/>
              </w:rPr>
              <w:t>i</w:t>
            </w:r>
            <w:r w:rsidRPr="00B1648A">
              <w:rPr>
                <w:rFonts w:cstheme="minorHAnsi"/>
                <w:i/>
              </w:rPr>
              <w:t xml:space="preserve"> </w:t>
            </w:r>
            <w:r w:rsidRPr="00B1648A">
              <w:rPr>
                <w:rFonts w:cstheme="minorHAnsi"/>
              </w:rPr>
              <w:t>(fraction)</w:t>
            </w:r>
          </w:p>
        </w:tc>
      </w:tr>
      <w:tr w:rsidR="008C1AC7" w:rsidRPr="005E3CA4" w14:paraId="639F9AD8" w14:textId="77777777" w:rsidTr="00C75370">
        <w:tc>
          <w:tcPr>
            <w:tcW w:w="1703" w:type="dxa"/>
          </w:tcPr>
          <w:p w14:paraId="11BCEB2E" w14:textId="7BC3D597" w:rsidR="008C1AC7" w:rsidRPr="004010DF" w:rsidRDefault="008C1AC7" w:rsidP="008C1AC7">
            <w:pPr>
              <w:rPr>
                <w:rFonts w:eastAsia="Verdana"/>
                <w:i/>
                <w:iCs/>
              </w:rPr>
            </w:pPr>
            <w:r w:rsidRPr="004010DF">
              <w:rPr>
                <w:rFonts w:eastAsia="Verdana"/>
                <w:i/>
                <w:iCs/>
              </w:rPr>
              <w:t>k</w:t>
            </w:r>
          </w:p>
        </w:tc>
        <w:tc>
          <w:tcPr>
            <w:tcW w:w="397" w:type="dxa"/>
          </w:tcPr>
          <w:p w14:paraId="1796FE88" w14:textId="5A4D8ECC" w:rsidR="008C1AC7" w:rsidRPr="005E3CA4" w:rsidRDefault="008C1AC7" w:rsidP="008C1AC7">
            <w:r>
              <w:t>=</w:t>
            </w:r>
          </w:p>
        </w:tc>
        <w:tc>
          <w:tcPr>
            <w:tcW w:w="6450" w:type="dxa"/>
          </w:tcPr>
          <w:p w14:paraId="16AF7170" w14:textId="03EA05EE" w:rsidR="008C1AC7" w:rsidRPr="005E3CA4" w:rsidRDefault="008C1AC7" w:rsidP="008C1AC7">
            <w:pPr>
              <w:spacing w:line="276" w:lineRule="auto"/>
            </w:pPr>
            <w:r w:rsidRPr="00B1648A">
              <w:rPr>
                <w:rFonts w:cstheme="minorHAnsi"/>
              </w:rPr>
              <w:t xml:space="preserve">Household </w:t>
            </w:r>
            <w:r w:rsidRPr="00B1648A">
              <w:rPr>
                <w:rFonts w:cstheme="minorHAnsi"/>
                <w:i/>
                <w:iCs/>
              </w:rPr>
              <w:t xml:space="preserve">k </w:t>
            </w:r>
            <w:r w:rsidRPr="00B1648A">
              <w:rPr>
                <w:rFonts w:cstheme="minorHAnsi"/>
              </w:rPr>
              <w:t xml:space="preserve">from the target population </w:t>
            </w:r>
          </w:p>
        </w:tc>
      </w:tr>
      <w:tr w:rsidR="008C1AC7" w:rsidRPr="005E3CA4" w14:paraId="613946EF" w14:textId="77777777" w:rsidTr="00C75370">
        <w:tc>
          <w:tcPr>
            <w:tcW w:w="1703" w:type="dxa"/>
          </w:tcPr>
          <w:p w14:paraId="1BBCBD3B" w14:textId="6CE6EB66" w:rsidR="008C1AC7" w:rsidRPr="004010DF" w:rsidRDefault="008C1AC7" w:rsidP="008C1AC7">
            <w:pPr>
              <w:rPr>
                <w:rFonts w:eastAsia="Verdana"/>
                <w:i/>
                <w:iCs/>
              </w:rPr>
            </w:pPr>
            <w:r w:rsidRPr="004010DF">
              <w:rPr>
                <w:rFonts w:eastAsia="Verdana"/>
                <w:i/>
                <w:iCs/>
              </w:rPr>
              <w:t>j</w:t>
            </w:r>
          </w:p>
        </w:tc>
        <w:tc>
          <w:tcPr>
            <w:tcW w:w="397" w:type="dxa"/>
          </w:tcPr>
          <w:p w14:paraId="32B44BD0" w14:textId="6C6C0073" w:rsidR="008C1AC7" w:rsidRPr="005E3CA4" w:rsidRDefault="008C1AC7" w:rsidP="008C1AC7">
            <w:r>
              <w:t>=</w:t>
            </w:r>
          </w:p>
        </w:tc>
        <w:tc>
          <w:tcPr>
            <w:tcW w:w="6450" w:type="dxa"/>
          </w:tcPr>
          <w:p w14:paraId="49CD3A10" w14:textId="4E1CA8CF" w:rsidR="008C1AC7" w:rsidRPr="005E3CA4" w:rsidRDefault="008C1AC7" w:rsidP="008C1AC7">
            <w:pPr>
              <w:spacing w:line="276" w:lineRule="auto"/>
            </w:pPr>
            <w:r w:rsidRPr="00B1648A">
              <w:rPr>
                <w:rFonts w:cstheme="minorHAnsi"/>
                <w:w w:val="105"/>
              </w:rPr>
              <w:t xml:space="preserve">Baseline devices </w:t>
            </w:r>
            <w:r w:rsidRPr="00B1648A">
              <w:rPr>
                <w:rFonts w:cstheme="minorHAnsi"/>
                <w:i/>
                <w:iCs/>
                <w:w w:val="105"/>
              </w:rPr>
              <w:t>j</w:t>
            </w:r>
            <w:r w:rsidRPr="00B1648A">
              <w:rPr>
                <w:rFonts w:cstheme="minorHAnsi"/>
                <w:w w:val="105"/>
              </w:rPr>
              <w:t xml:space="preserve"> </w:t>
            </w:r>
          </w:p>
        </w:tc>
      </w:tr>
      <w:tr w:rsidR="008C1AC7" w:rsidRPr="005E3CA4" w14:paraId="77434AFC" w14:textId="77777777" w:rsidTr="00C75370">
        <w:tc>
          <w:tcPr>
            <w:tcW w:w="1703" w:type="dxa"/>
          </w:tcPr>
          <w:p w14:paraId="1042090E" w14:textId="75E4819E" w:rsidR="008C1AC7" w:rsidRPr="004010DF" w:rsidRDefault="008C1AC7" w:rsidP="008C1AC7">
            <w:pPr>
              <w:rPr>
                <w:rFonts w:eastAsia="Verdana"/>
                <w:i/>
                <w:iCs/>
              </w:rPr>
            </w:pPr>
            <w:r w:rsidRPr="004010DF">
              <w:rPr>
                <w:rFonts w:eastAsia="Verdana"/>
                <w:i/>
                <w:iCs/>
              </w:rPr>
              <w:t>i</w:t>
            </w:r>
          </w:p>
        </w:tc>
        <w:tc>
          <w:tcPr>
            <w:tcW w:w="397" w:type="dxa"/>
          </w:tcPr>
          <w:p w14:paraId="50621861" w14:textId="065A1B8A" w:rsidR="008C1AC7" w:rsidRPr="005E3CA4" w:rsidRDefault="008C1AC7" w:rsidP="008C1AC7">
            <w:r>
              <w:t>=</w:t>
            </w:r>
          </w:p>
        </w:tc>
        <w:tc>
          <w:tcPr>
            <w:tcW w:w="6450" w:type="dxa"/>
          </w:tcPr>
          <w:p w14:paraId="5E4E2737" w14:textId="3C84E52A" w:rsidR="008C1AC7" w:rsidRPr="005E3CA4" w:rsidRDefault="008C1AC7" w:rsidP="008C1AC7">
            <w:r w:rsidRPr="00B1648A">
              <w:rPr>
                <w:rFonts w:cstheme="minorHAnsi"/>
              </w:rPr>
              <w:t xml:space="preserve">Baseline fuel </w:t>
            </w:r>
            <w:r w:rsidRPr="00B1648A">
              <w:rPr>
                <w:rFonts w:cstheme="minorHAnsi"/>
                <w:i/>
                <w:iCs/>
              </w:rPr>
              <w:t>i</w:t>
            </w:r>
          </w:p>
        </w:tc>
      </w:tr>
    </w:tbl>
    <w:p w14:paraId="691365E8" w14:textId="6381A135" w:rsidR="00164A0B" w:rsidRDefault="00164A0B" w:rsidP="00C2234F">
      <w:pPr>
        <w:pStyle w:val="P"/>
      </w:pPr>
      <w:r w:rsidRPr="00164A0B">
        <w:t>If the fuel involved is non-renewable biomass, the amount of fuel in the numerator of equation (1) is multiplied by the fraction of non-renewable biomass (</w:t>
      </w:r>
      <m:oMath>
        <m:sSub>
          <m:sSubPr>
            <m:ctrlPr>
              <w:rPr>
                <w:rFonts w:ascii="Cambria Math" w:hAnsi="Cambria Math"/>
                <w:i/>
              </w:rPr>
            </m:ctrlPr>
          </m:sSubPr>
          <m:e>
            <m:r>
              <w:rPr>
                <w:rFonts w:ascii="Cambria Math" w:hAnsi="Cambria Math"/>
              </w:rPr>
              <m:t>fNRB</m:t>
            </m:r>
          </m:e>
          <m:sub>
            <m:r>
              <w:rPr>
                <w:rFonts w:ascii="Cambria Math" w:hAnsi="Cambria Math"/>
              </w:rPr>
              <m:t>i,y</m:t>
            </m:r>
          </m:sub>
        </m:sSub>
      </m:oMath>
      <w:r w:rsidRPr="00164A0B">
        <w:t>).</w:t>
      </w:r>
      <w:r w:rsidRPr="00637C79">
        <w:t xml:space="preserve"> </w:t>
      </w:r>
    </w:p>
    <w:p w14:paraId="11B2D2C2" w14:textId="2CCC7BBF" w:rsidR="001910F3" w:rsidRDefault="001910F3" w:rsidP="00C2234F">
      <w:pPr>
        <w:pStyle w:val="P"/>
        <w:rPr>
          <w:rStyle w:val="CommentReference"/>
          <w:sz w:val="22"/>
          <w:szCs w:val="22"/>
        </w:rPr>
      </w:pPr>
      <w:r w:rsidRPr="00C2234F">
        <w:rPr>
          <w:rStyle w:val="CommentReference"/>
          <w:sz w:val="22"/>
          <w:szCs w:val="22"/>
        </w:rPr>
        <w:t xml:space="preserve">The baseline emission factor value determined as above shall be fixed for the </w:t>
      </w:r>
      <w:r w:rsidR="009511AA">
        <w:rPr>
          <w:rStyle w:val="CommentReference"/>
          <w:sz w:val="22"/>
          <w:szCs w:val="22"/>
        </w:rPr>
        <w:t xml:space="preserve">project for the </w:t>
      </w:r>
      <w:r w:rsidRPr="00C2234F">
        <w:rPr>
          <w:rStyle w:val="CommentReference"/>
          <w:sz w:val="22"/>
          <w:szCs w:val="22"/>
        </w:rPr>
        <w:t xml:space="preserve">crediting period for the </w:t>
      </w:r>
      <w:r w:rsidRPr="00C2234F">
        <w:t>project cooking device type and end user type in the</w:t>
      </w:r>
      <w:r w:rsidRPr="00C2234F">
        <w:rPr>
          <w:rStyle w:val="CommentReference"/>
          <w:sz w:val="22"/>
          <w:szCs w:val="22"/>
        </w:rPr>
        <w:t xml:space="preserve"> </w:t>
      </w:r>
      <w:r w:rsidRPr="00C2234F">
        <w:t>region or country</w:t>
      </w:r>
      <w:r w:rsidRPr="00C2234F">
        <w:rPr>
          <w:rStyle w:val="CommentReference"/>
          <w:sz w:val="22"/>
          <w:szCs w:val="22"/>
        </w:rPr>
        <w:t>. It shall be reassessed at each crediting period renewal.</w:t>
      </w:r>
    </w:p>
    <w:p w14:paraId="3BB41FFC" w14:textId="29FFFDB4" w:rsidR="0090450D" w:rsidRPr="00284089" w:rsidRDefault="0090450D" w:rsidP="00C2234F">
      <w:pPr>
        <w:pStyle w:val="P"/>
      </w:pPr>
      <w:r w:rsidRPr="00284089">
        <w:t>In the case of programmes, once determined, the baseline emission factor can be used by other activities within the programme of the same cooking device and end user types in the same country or region over the crediting period for a period of three years</w:t>
      </w:r>
      <w:r w:rsidR="007E6E14">
        <w:t xml:space="preserve"> after first activity inclusion</w:t>
      </w:r>
      <w:r w:rsidRPr="00284089">
        <w:t>, after which it must be updated</w:t>
      </w:r>
      <w:r w:rsidR="007E6E14">
        <w:t xml:space="preserve"> for new activity inclusion</w:t>
      </w:r>
      <w:r w:rsidRPr="00284089">
        <w:t>.</w:t>
      </w:r>
    </w:p>
    <w:p w14:paraId="5F975C05" w14:textId="183144AF" w:rsidR="006B3A4A" w:rsidRPr="00C2234F" w:rsidRDefault="00007646" w:rsidP="00C2234F">
      <w:pPr>
        <w:pStyle w:val="P"/>
        <w:rPr>
          <w:rStyle w:val="CommentReference"/>
          <w:sz w:val="22"/>
          <w:szCs w:val="14"/>
        </w:rPr>
      </w:pPr>
      <w:r w:rsidRPr="00C2234F">
        <w:rPr>
          <w:rStyle w:val="CommentReference"/>
          <w:sz w:val="22"/>
          <w:szCs w:val="14"/>
        </w:rPr>
        <w:t>The overall baseline emissions for the project shall be calculated as follows:</w:t>
      </w:r>
    </w:p>
    <w:tbl>
      <w:tblPr>
        <w:tblStyle w:val="TableGrid"/>
        <w:tblW w:w="8555"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815"/>
      </w:tblGrid>
      <w:tr w:rsidR="006B3A4A" w:rsidRPr="00DD7B9F" w14:paraId="4A64F7FD" w14:textId="77777777" w:rsidTr="00E35B02">
        <w:trPr>
          <w:trHeight w:val="134"/>
        </w:trPr>
        <w:tc>
          <w:tcPr>
            <w:tcW w:w="7740" w:type="dxa"/>
          </w:tcPr>
          <w:p w14:paraId="729D1593" w14:textId="0A334FC3" w:rsidR="006B3A4A" w:rsidRPr="00DD4122" w:rsidRDefault="00354A4B" w:rsidP="00E606C0">
            <w:pPr>
              <w:keepNext/>
              <w:spacing w:after="0"/>
            </w:pPr>
            <m:oMath>
              <m:sSub>
                <m:sSubPr>
                  <m:ctrlPr>
                    <w:rPr>
                      <w:rFonts w:ascii="Cambria Math" w:hAnsi="Cambria Math"/>
                      <w:i/>
                    </w:rPr>
                  </m:ctrlPr>
                </m:sSubPr>
                <m:e>
                  <m:r>
                    <w:rPr>
                      <w:rFonts w:ascii="Cambria Math" w:hAnsi="Cambria Math"/>
                    </w:rPr>
                    <m:t>BE</m:t>
                  </m:r>
                </m:e>
                <m:sub>
                  <m:r>
                    <w:rPr>
                      <w:rFonts w:ascii="Cambria Math" w:hAnsi="Cambria Math"/>
                    </w:rPr>
                    <m:t>y</m:t>
                  </m:r>
                </m:sub>
              </m:sSub>
              <m:r>
                <w:rPr>
                  <w:rFonts w:ascii="Cambria Math" w:hAnsi="Cambria Math"/>
                </w:rPr>
                <m:t xml:space="preserve">= </m:t>
              </m:r>
              <m:sSub>
                <m:sSubPr>
                  <m:ctrlPr>
                    <w:rPr>
                      <w:rFonts w:ascii="Cambria Math" w:hAnsi="Cambria Math"/>
                      <w:i/>
                    </w:rPr>
                  </m:ctrlPr>
                </m:sSubPr>
                <m:e>
                  <m:r>
                    <w:rPr>
                      <w:rFonts w:ascii="Cambria Math" w:hAnsi="Cambria Math"/>
                    </w:rPr>
                    <m:t>EG</m:t>
                  </m:r>
                </m:e>
                <m:sub>
                  <m:r>
                    <w:rPr>
                      <w:rFonts w:ascii="Cambria Math" w:hAnsi="Cambria Math"/>
                    </w:rPr>
                    <m:t>p,useful,y</m:t>
                  </m:r>
                </m:sub>
              </m:sSub>
              <m:r>
                <w:rPr>
                  <w:rFonts w:ascii="Cambria Math" w:hAnsi="Cambria Math"/>
                </w:rPr>
                <m:t xml:space="preserve">× </m:t>
              </m:r>
              <m:sSub>
                <m:sSubPr>
                  <m:ctrlPr>
                    <w:rPr>
                      <w:rFonts w:ascii="Cambria Math" w:hAnsi="Cambria Math"/>
                      <w:i/>
                    </w:rPr>
                  </m:ctrlPr>
                </m:sSubPr>
                <m:e>
                  <m:r>
                    <w:rPr>
                      <w:rFonts w:ascii="Cambria Math" w:hAnsi="Cambria Math"/>
                    </w:rPr>
                    <m:t>EF</m:t>
                  </m:r>
                </m:e>
                <m:sub>
                  <m:r>
                    <w:rPr>
                      <w:rFonts w:ascii="Cambria Math" w:hAnsi="Cambria Math"/>
                    </w:rPr>
                    <m:t>b</m:t>
                  </m:r>
                </m:sub>
              </m:sSub>
            </m:oMath>
            <w:r w:rsidR="00022DF2">
              <w:rPr>
                <w:rFonts w:eastAsiaTheme="minorEastAsia"/>
              </w:rPr>
              <w:t xml:space="preserve"> </w:t>
            </w:r>
          </w:p>
        </w:tc>
        <w:tc>
          <w:tcPr>
            <w:tcW w:w="815" w:type="dxa"/>
          </w:tcPr>
          <w:p w14:paraId="0F51A649" w14:textId="77777777" w:rsidR="006B3A4A" w:rsidRPr="00DD7B9F" w:rsidRDefault="006B3A4A" w:rsidP="00E606C0">
            <w:pPr>
              <w:keepNext/>
              <w:rPr>
                <w:i/>
                <w:iCs/>
                <w:sz w:val="20"/>
                <w:szCs w:val="20"/>
              </w:rPr>
            </w:pPr>
            <w:r w:rsidRPr="00DD7B9F">
              <w:rPr>
                <w:i/>
                <w:iCs/>
                <w:sz w:val="20"/>
                <w:szCs w:val="20"/>
              </w:rPr>
              <w:t xml:space="preserve">Eq. </w:t>
            </w:r>
            <w:r w:rsidRPr="00DD7B9F">
              <w:rPr>
                <w:i/>
                <w:iCs/>
                <w:sz w:val="20"/>
                <w:szCs w:val="20"/>
              </w:rPr>
              <w:fldChar w:fldCharType="begin"/>
            </w:r>
            <w:r w:rsidRPr="00DD7B9F">
              <w:rPr>
                <w:i/>
                <w:iCs/>
                <w:sz w:val="20"/>
                <w:szCs w:val="20"/>
              </w:rPr>
              <w:instrText xml:space="preserve"> SEQ Eq. \* ARABIC </w:instrText>
            </w:r>
            <w:r w:rsidRPr="00DD7B9F">
              <w:rPr>
                <w:i/>
                <w:iCs/>
                <w:sz w:val="20"/>
                <w:szCs w:val="20"/>
              </w:rPr>
              <w:fldChar w:fldCharType="separate"/>
            </w:r>
            <w:r>
              <w:rPr>
                <w:i/>
                <w:iCs/>
                <w:noProof/>
                <w:sz w:val="20"/>
                <w:szCs w:val="20"/>
              </w:rPr>
              <w:t>2</w:t>
            </w:r>
            <w:r w:rsidRPr="00DD7B9F">
              <w:rPr>
                <w:sz w:val="20"/>
                <w:szCs w:val="20"/>
              </w:rPr>
              <w:fldChar w:fldCharType="end"/>
            </w:r>
          </w:p>
        </w:tc>
      </w:tr>
    </w:tbl>
    <w:p w14:paraId="208BEE11" w14:textId="46BF9FE9" w:rsidR="009C5AD8" w:rsidRPr="005E3CA4" w:rsidRDefault="006B3A4A" w:rsidP="00C2234F">
      <w:pPr>
        <w:pStyle w:val="P"/>
        <w:numPr>
          <w:ilvl w:val="0"/>
          <w:numId w:val="0"/>
        </w:numPr>
        <w:ind w:left="907"/>
      </w:pPr>
      <w:r w:rsidRPr="005E3CA4">
        <w:t>Where</w:t>
      </w:r>
      <w:r w:rsidR="00610518">
        <w:t>:</w:t>
      </w:r>
    </w:p>
    <w:tbl>
      <w:tblPr>
        <w:tblStyle w:val="TableGrid"/>
        <w:tblW w:w="8550"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397"/>
        <w:gridCol w:w="6446"/>
      </w:tblGrid>
      <w:tr w:rsidR="00E7270D" w:rsidRPr="005E3CA4" w14:paraId="30F72AE2" w14:textId="77777777" w:rsidTr="00FA39D3">
        <w:tc>
          <w:tcPr>
            <w:tcW w:w="1707" w:type="dxa"/>
          </w:tcPr>
          <w:p w14:paraId="792B0B84" w14:textId="7325874B" w:rsidR="00E7270D" w:rsidRPr="000B5F91" w:rsidRDefault="00354A4B" w:rsidP="00E7270D">
            <w:pPr>
              <w:rPr>
                <w:rFonts w:eastAsia="Verdana"/>
              </w:rPr>
            </w:pPr>
            <m:oMathPara>
              <m:oMathParaPr>
                <m:jc m:val="left"/>
              </m:oMathParaPr>
              <m:oMath>
                <m:sSub>
                  <m:sSubPr>
                    <m:ctrlPr>
                      <w:rPr>
                        <w:rFonts w:ascii="Cambria Math" w:hAnsi="Cambria Math"/>
                        <w:i/>
                      </w:rPr>
                    </m:ctrlPr>
                  </m:sSubPr>
                  <m:e>
                    <m:r>
                      <w:rPr>
                        <w:rFonts w:ascii="Cambria Math" w:hAnsi="Cambria Math"/>
                      </w:rPr>
                      <m:t>BE</m:t>
                    </m:r>
                  </m:e>
                  <m:sub>
                    <m:r>
                      <w:rPr>
                        <w:rFonts w:ascii="Cambria Math" w:hAnsi="Cambria Math"/>
                      </w:rPr>
                      <m:t>y</m:t>
                    </m:r>
                  </m:sub>
                </m:sSub>
              </m:oMath>
            </m:oMathPara>
          </w:p>
        </w:tc>
        <w:tc>
          <w:tcPr>
            <w:tcW w:w="397" w:type="dxa"/>
          </w:tcPr>
          <w:p w14:paraId="0365C5E3" w14:textId="79990E94" w:rsidR="00E7270D" w:rsidRPr="005E3CA4" w:rsidRDefault="003370EF" w:rsidP="00E7270D">
            <w:r>
              <w:t>=</w:t>
            </w:r>
          </w:p>
        </w:tc>
        <w:tc>
          <w:tcPr>
            <w:tcW w:w="6446" w:type="dxa"/>
          </w:tcPr>
          <w:p w14:paraId="72653D8C" w14:textId="1FC7A7FB" w:rsidR="00E7270D" w:rsidRPr="005E3CA4" w:rsidRDefault="003370EF" w:rsidP="0052193C">
            <w:pPr>
              <w:spacing w:line="276" w:lineRule="auto"/>
            </w:pPr>
            <w:r w:rsidRPr="00B1648A">
              <w:rPr>
                <w:rFonts w:cstheme="minorHAnsi"/>
                <w:w w:val="105"/>
              </w:rPr>
              <w:t>Baseline emissions (tCO</w:t>
            </w:r>
            <w:r w:rsidRPr="00B1648A">
              <w:rPr>
                <w:rFonts w:cstheme="minorHAnsi"/>
                <w:w w:val="105"/>
                <w:vertAlign w:val="subscript"/>
              </w:rPr>
              <w:t>2</w:t>
            </w:r>
            <w:r w:rsidRPr="00B1648A">
              <w:rPr>
                <w:rFonts w:cstheme="minorHAnsi"/>
                <w:w w:val="105"/>
              </w:rPr>
              <w:t>e)</w:t>
            </w:r>
            <w:r w:rsidR="0043402B">
              <w:rPr>
                <w:rFonts w:cstheme="minorHAnsi"/>
                <w:w w:val="105"/>
              </w:rPr>
              <w:t xml:space="preserve"> in the year y</w:t>
            </w:r>
          </w:p>
        </w:tc>
      </w:tr>
      <w:tr w:rsidR="00E7270D" w:rsidRPr="005E3CA4" w14:paraId="75605EBE" w14:textId="77777777" w:rsidTr="00FA39D3">
        <w:tc>
          <w:tcPr>
            <w:tcW w:w="1707" w:type="dxa"/>
          </w:tcPr>
          <w:p w14:paraId="1534DFDE" w14:textId="4DBD6D1D" w:rsidR="00E7270D" w:rsidRPr="00E7270D" w:rsidRDefault="00354A4B" w:rsidP="00E7270D">
            <w:pPr>
              <w:rPr>
                <w:rFonts w:eastAsia="Verdana"/>
              </w:rPr>
            </w:pPr>
            <m:oMathPara>
              <m:oMathParaPr>
                <m:jc m:val="left"/>
              </m:oMathParaPr>
              <m:oMath>
                <m:sSub>
                  <m:sSubPr>
                    <m:ctrlPr>
                      <w:rPr>
                        <w:rFonts w:ascii="Cambria Math" w:hAnsi="Cambria Math"/>
                        <w:i/>
                      </w:rPr>
                    </m:ctrlPr>
                  </m:sSubPr>
                  <m:e>
                    <m:r>
                      <w:rPr>
                        <w:rFonts w:ascii="Cambria Math" w:hAnsi="Cambria Math"/>
                      </w:rPr>
                      <m:t>EG</m:t>
                    </m:r>
                  </m:e>
                  <m:sub>
                    <m:r>
                      <w:rPr>
                        <w:rFonts w:ascii="Cambria Math" w:hAnsi="Cambria Math"/>
                      </w:rPr>
                      <m:t>p,useful,y</m:t>
                    </m:r>
                  </m:sub>
                </m:sSub>
              </m:oMath>
            </m:oMathPara>
          </w:p>
        </w:tc>
        <w:tc>
          <w:tcPr>
            <w:tcW w:w="397" w:type="dxa"/>
          </w:tcPr>
          <w:p w14:paraId="287D113B" w14:textId="7FD14C35" w:rsidR="00E7270D" w:rsidRPr="005E3CA4" w:rsidRDefault="003370EF" w:rsidP="00E7270D">
            <w:r>
              <w:t>=</w:t>
            </w:r>
          </w:p>
        </w:tc>
        <w:tc>
          <w:tcPr>
            <w:tcW w:w="6446" w:type="dxa"/>
          </w:tcPr>
          <w:p w14:paraId="610AC625" w14:textId="6E4545D3" w:rsidR="00E7270D" w:rsidRPr="005E3CA4" w:rsidRDefault="00654574" w:rsidP="0052193C">
            <w:pPr>
              <w:spacing w:line="276" w:lineRule="auto"/>
            </w:pPr>
            <w:r w:rsidRPr="00B1648A">
              <w:rPr>
                <w:rFonts w:cstheme="minorHAnsi"/>
              </w:rPr>
              <w:t>The amount of useful energy applied in the project in year y (TJ)</w:t>
            </w:r>
          </w:p>
        </w:tc>
      </w:tr>
      <w:tr w:rsidR="000B5F91" w:rsidRPr="005E3CA4" w14:paraId="561F5D84" w14:textId="77777777" w:rsidTr="00FA39D3">
        <w:tc>
          <w:tcPr>
            <w:tcW w:w="1707" w:type="dxa"/>
          </w:tcPr>
          <w:p w14:paraId="0F83B6B8" w14:textId="0C53785C" w:rsidR="000B5F91" w:rsidRPr="000B5F91" w:rsidRDefault="00354A4B" w:rsidP="00E7270D">
            <w:pPr>
              <w:rPr>
                <w:rFonts w:eastAsia="Verdana"/>
              </w:rPr>
            </w:pPr>
            <m:oMathPara>
              <m:oMathParaPr>
                <m:jc m:val="left"/>
              </m:oMathParaPr>
              <m:oMath>
                <m:sSub>
                  <m:sSubPr>
                    <m:ctrlPr>
                      <w:rPr>
                        <w:rFonts w:ascii="Cambria Math" w:hAnsi="Cambria Math"/>
                        <w:i/>
                      </w:rPr>
                    </m:ctrlPr>
                  </m:sSubPr>
                  <m:e>
                    <m:r>
                      <w:rPr>
                        <w:rFonts w:ascii="Cambria Math" w:hAnsi="Cambria Math"/>
                      </w:rPr>
                      <m:t>EF</m:t>
                    </m:r>
                  </m:e>
                  <m:sub>
                    <m:r>
                      <w:rPr>
                        <w:rFonts w:ascii="Cambria Math" w:hAnsi="Cambria Math"/>
                      </w:rPr>
                      <m:t>b</m:t>
                    </m:r>
                  </m:sub>
                </m:sSub>
              </m:oMath>
            </m:oMathPara>
          </w:p>
        </w:tc>
        <w:tc>
          <w:tcPr>
            <w:tcW w:w="397" w:type="dxa"/>
          </w:tcPr>
          <w:p w14:paraId="4B0578B3" w14:textId="1B65849E" w:rsidR="000B5F91" w:rsidRPr="005E3CA4" w:rsidRDefault="003370EF" w:rsidP="00E7270D">
            <w:r>
              <w:t>=</w:t>
            </w:r>
          </w:p>
        </w:tc>
        <w:tc>
          <w:tcPr>
            <w:tcW w:w="6446" w:type="dxa"/>
          </w:tcPr>
          <w:p w14:paraId="2BF44C49" w14:textId="0190029E" w:rsidR="000B5F91" w:rsidRPr="005E3CA4" w:rsidRDefault="00D254CF" w:rsidP="0052193C">
            <w:r w:rsidRPr="00B1648A">
              <w:rPr>
                <w:rFonts w:cstheme="minorHAnsi"/>
              </w:rPr>
              <w:t>Baseline emissions factor (tCO</w:t>
            </w:r>
            <w:r w:rsidRPr="00B1648A">
              <w:rPr>
                <w:rFonts w:cstheme="minorHAnsi"/>
                <w:vertAlign w:val="subscript"/>
              </w:rPr>
              <w:t>2</w:t>
            </w:r>
            <w:r w:rsidRPr="00B1648A">
              <w:rPr>
                <w:rFonts w:cstheme="minorHAnsi"/>
              </w:rPr>
              <w:t>e per TJ of useful energy)</w:t>
            </w:r>
          </w:p>
        </w:tc>
      </w:tr>
    </w:tbl>
    <w:p w14:paraId="1A004F51" w14:textId="745AE21B" w:rsidR="0050743E" w:rsidRDefault="00FA39D3" w:rsidP="00C2234F">
      <w:pPr>
        <w:pStyle w:val="P"/>
      </w:pPr>
      <w:r w:rsidRPr="00FA39D3">
        <w:t xml:space="preserve">Where the total </w:t>
      </w:r>
      <w:r w:rsidR="002A5267">
        <w:t xml:space="preserve">electricity </w:t>
      </w:r>
      <w:r w:rsidRPr="00FA39D3">
        <w:t xml:space="preserve">use in the project scenario is monitored and recorded, the useful project energy in year </w:t>
      </w:r>
      <w:r w:rsidRPr="00FA39D3">
        <w:rPr>
          <w:i/>
          <w:iCs/>
        </w:rPr>
        <w:t>y</w:t>
      </w:r>
      <w:r w:rsidRPr="00FA39D3">
        <w:t xml:space="preserve"> </w:t>
      </w:r>
      <w:r w:rsidR="003E4A69">
        <w:t>shall be calculated as follows:</w:t>
      </w:r>
    </w:p>
    <w:tbl>
      <w:tblPr>
        <w:tblStyle w:val="TableGrid"/>
        <w:tblW w:w="8555"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815"/>
      </w:tblGrid>
      <w:tr w:rsidR="006F4E88" w:rsidRPr="00DD7B9F" w14:paraId="6349F0BF" w14:textId="77777777" w:rsidTr="00E35B02">
        <w:trPr>
          <w:trHeight w:val="134"/>
        </w:trPr>
        <w:tc>
          <w:tcPr>
            <w:tcW w:w="7740" w:type="dxa"/>
          </w:tcPr>
          <w:p w14:paraId="27822728" w14:textId="77777777" w:rsidR="005B2C1D" w:rsidRPr="005B2C1D" w:rsidRDefault="005B2C1D" w:rsidP="00E606C0">
            <w:pPr>
              <w:keepNext/>
              <w:spacing w:after="0"/>
              <w:rPr>
                <w:rFonts w:eastAsiaTheme="minorEastAsia"/>
              </w:rPr>
            </w:pPr>
          </w:p>
          <w:p w14:paraId="4A5DF59C" w14:textId="0BFDED38" w:rsidR="006F4E88" w:rsidRPr="00DD4122" w:rsidRDefault="00354A4B" w:rsidP="00E606C0">
            <w:pPr>
              <w:keepNext/>
              <w:spacing w:after="0"/>
            </w:pPr>
            <m:oMathPara>
              <m:oMathParaPr>
                <m:jc m:val="left"/>
              </m:oMathParaPr>
              <m:oMath>
                <m:sSub>
                  <m:sSubPr>
                    <m:ctrlPr>
                      <w:rPr>
                        <w:rFonts w:ascii="Cambria Math" w:hAnsi="Cambria Math"/>
                        <w:i/>
                      </w:rPr>
                    </m:ctrlPr>
                  </m:sSubPr>
                  <m:e>
                    <m:r>
                      <w:rPr>
                        <w:rFonts w:ascii="Cambria Math" w:hAnsi="Cambria Math"/>
                      </w:rPr>
                      <m:t>EG</m:t>
                    </m:r>
                  </m:e>
                  <m:sub>
                    <m:r>
                      <w:rPr>
                        <w:rFonts w:ascii="Cambria Math" w:hAnsi="Cambria Math"/>
                      </w:rPr>
                      <m:t>p,useful,y</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d</m:t>
                    </m:r>
                  </m:sub>
                  <m:sup/>
                  <m:e>
                    <m:sSub>
                      <m:sSubPr>
                        <m:ctrlPr>
                          <w:rPr>
                            <w:rFonts w:ascii="Cambria Math" w:hAnsi="Cambria Math"/>
                            <w:i/>
                          </w:rPr>
                        </m:ctrlPr>
                      </m:sSubPr>
                      <m:e>
                        <m:r>
                          <w:rPr>
                            <w:rFonts w:ascii="Cambria Math" w:hAnsi="Cambria Math"/>
                          </w:rPr>
                          <m:t>EG</m:t>
                        </m:r>
                      </m:e>
                      <m:sub>
                        <m:r>
                          <w:rPr>
                            <w:rFonts w:ascii="Cambria Math" w:hAnsi="Cambria Math"/>
                          </w:rPr>
                          <m:t>p,d,y</m:t>
                        </m:r>
                      </m:sub>
                    </m:sSub>
                    <m:r>
                      <w:rPr>
                        <w:rFonts w:ascii="Cambria Math" w:hAnsi="Cambria Math"/>
                      </w:rPr>
                      <m:t>×0.0036×</m:t>
                    </m:r>
                    <m:sSub>
                      <m:sSubPr>
                        <m:ctrlPr>
                          <w:rPr>
                            <w:rFonts w:ascii="Cambria Math" w:hAnsi="Cambria Math"/>
                            <w:i/>
                          </w:rPr>
                        </m:ctrlPr>
                      </m:sSubPr>
                      <m:e>
                        <m:r>
                          <w:rPr>
                            <w:rFonts w:ascii="Cambria Math" w:hAnsi="Cambria Math"/>
                          </w:rPr>
                          <m:t>μ</m:t>
                        </m:r>
                      </m:e>
                      <m:sub>
                        <m:r>
                          <w:rPr>
                            <w:rFonts w:ascii="Cambria Math" w:hAnsi="Cambria Math"/>
                          </w:rPr>
                          <m:t>p,d</m:t>
                        </m:r>
                      </m:sub>
                    </m:sSub>
                  </m:e>
                </m:nary>
              </m:oMath>
            </m:oMathPara>
          </w:p>
        </w:tc>
        <w:tc>
          <w:tcPr>
            <w:tcW w:w="815" w:type="dxa"/>
          </w:tcPr>
          <w:p w14:paraId="11A4331F" w14:textId="0C62AB7F" w:rsidR="006F4E88" w:rsidRPr="00DD7B9F" w:rsidRDefault="006F4E88" w:rsidP="00E606C0">
            <w:pPr>
              <w:keepNext/>
              <w:rPr>
                <w:i/>
                <w:iCs/>
                <w:sz w:val="20"/>
                <w:szCs w:val="20"/>
              </w:rPr>
            </w:pPr>
            <w:r w:rsidRPr="00DD7B9F">
              <w:rPr>
                <w:i/>
                <w:iCs/>
                <w:sz w:val="20"/>
                <w:szCs w:val="20"/>
              </w:rPr>
              <w:t xml:space="preserve">Eq. </w:t>
            </w:r>
            <w:r w:rsidRPr="00DD7B9F">
              <w:rPr>
                <w:i/>
                <w:iCs/>
                <w:sz w:val="20"/>
                <w:szCs w:val="20"/>
              </w:rPr>
              <w:fldChar w:fldCharType="begin"/>
            </w:r>
            <w:r w:rsidRPr="00DD7B9F">
              <w:rPr>
                <w:i/>
                <w:iCs/>
                <w:sz w:val="20"/>
                <w:szCs w:val="20"/>
              </w:rPr>
              <w:instrText xml:space="preserve"> SEQ Eq. \* ARABIC </w:instrText>
            </w:r>
            <w:r w:rsidRPr="00DD7B9F">
              <w:rPr>
                <w:i/>
                <w:iCs/>
                <w:sz w:val="20"/>
                <w:szCs w:val="20"/>
              </w:rPr>
              <w:fldChar w:fldCharType="separate"/>
            </w:r>
            <w:r w:rsidR="009A5BE2">
              <w:rPr>
                <w:i/>
                <w:iCs/>
                <w:noProof/>
                <w:sz w:val="20"/>
                <w:szCs w:val="20"/>
              </w:rPr>
              <w:t>3</w:t>
            </w:r>
            <w:r w:rsidRPr="00DD7B9F">
              <w:rPr>
                <w:sz w:val="20"/>
                <w:szCs w:val="20"/>
              </w:rPr>
              <w:fldChar w:fldCharType="end"/>
            </w:r>
          </w:p>
        </w:tc>
      </w:tr>
    </w:tbl>
    <w:p w14:paraId="1C8A9835" w14:textId="77777777" w:rsidR="005B2C1D" w:rsidRDefault="005B2C1D" w:rsidP="00C2234F">
      <w:pPr>
        <w:pStyle w:val="P"/>
        <w:numPr>
          <w:ilvl w:val="0"/>
          <w:numId w:val="0"/>
        </w:numPr>
        <w:ind w:left="907"/>
      </w:pPr>
    </w:p>
    <w:p w14:paraId="3CD7230F" w14:textId="7F272A31" w:rsidR="0050743E" w:rsidRDefault="00B57BA8" w:rsidP="00C2234F">
      <w:pPr>
        <w:pStyle w:val="P"/>
        <w:numPr>
          <w:ilvl w:val="0"/>
          <w:numId w:val="0"/>
        </w:numPr>
        <w:ind w:left="907"/>
      </w:pPr>
      <w:r w:rsidRPr="005E3CA4">
        <w:t>Where</w:t>
      </w:r>
      <w:r w:rsidR="00610518">
        <w:t>:</w:t>
      </w:r>
    </w:p>
    <w:tbl>
      <w:tblPr>
        <w:tblStyle w:val="TableGrid"/>
        <w:tblW w:w="8550"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397"/>
        <w:gridCol w:w="6446"/>
      </w:tblGrid>
      <w:tr w:rsidR="00AC7CBA" w:rsidRPr="005E3CA4" w14:paraId="5D657812" w14:textId="77777777" w:rsidTr="00E35B02">
        <w:tc>
          <w:tcPr>
            <w:tcW w:w="1707" w:type="dxa"/>
          </w:tcPr>
          <w:p w14:paraId="0C495EDF" w14:textId="784DABB9" w:rsidR="00AC7CBA" w:rsidRPr="00AC7CBA" w:rsidRDefault="00354A4B" w:rsidP="00AC7CBA">
            <w:pPr>
              <w:rPr>
                <w:rFonts w:eastAsia="Verdana"/>
              </w:rPr>
            </w:pPr>
            <m:oMathPara>
              <m:oMathParaPr>
                <m:jc m:val="left"/>
              </m:oMathParaPr>
              <m:oMath>
                <m:sSub>
                  <m:sSubPr>
                    <m:ctrlPr>
                      <w:rPr>
                        <w:rFonts w:ascii="Cambria Math" w:hAnsi="Cambria Math"/>
                        <w:i/>
                      </w:rPr>
                    </m:ctrlPr>
                  </m:sSubPr>
                  <m:e>
                    <m:r>
                      <w:rPr>
                        <w:rFonts w:ascii="Cambria Math" w:hAnsi="Cambria Math"/>
                      </w:rPr>
                      <m:t>EG</m:t>
                    </m:r>
                  </m:e>
                  <m:sub>
                    <m:r>
                      <w:rPr>
                        <w:rFonts w:ascii="Cambria Math" w:hAnsi="Cambria Math"/>
                      </w:rPr>
                      <m:t>p,d,y</m:t>
                    </m:r>
                  </m:sub>
                </m:sSub>
              </m:oMath>
            </m:oMathPara>
          </w:p>
        </w:tc>
        <w:tc>
          <w:tcPr>
            <w:tcW w:w="397" w:type="dxa"/>
          </w:tcPr>
          <w:p w14:paraId="75C9356D" w14:textId="376CEA5D" w:rsidR="00AC7CBA" w:rsidRPr="005E3CA4" w:rsidRDefault="00AC7CBA" w:rsidP="0052193C">
            <w:pPr>
              <w:spacing w:line="276" w:lineRule="auto"/>
            </w:pPr>
            <w:r w:rsidRPr="005E3CA4">
              <w:t>=</w:t>
            </w:r>
          </w:p>
        </w:tc>
        <w:tc>
          <w:tcPr>
            <w:tcW w:w="6446" w:type="dxa"/>
          </w:tcPr>
          <w:p w14:paraId="43137B14" w14:textId="79C613AA" w:rsidR="00AC7CBA" w:rsidRPr="005E3CA4" w:rsidRDefault="00DF334F" w:rsidP="0052193C">
            <w:pPr>
              <w:spacing w:line="276" w:lineRule="auto"/>
            </w:pPr>
            <w:r w:rsidRPr="00B1648A">
              <w:rPr>
                <w:rFonts w:cstheme="minorHAnsi"/>
                <w:w w:val="105"/>
              </w:rPr>
              <w:t xml:space="preserve">The amount of </w:t>
            </w:r>
            <w:r w:rsidR="000052F6">
              <w:rPr>
                <w:rFonts w:cstheme="minorHAnsi"/>
                <w:w w:val="105"/>
              </w:rPr>
              <w:t xml:space="preserve">electivity </w:t>
            </w:r>
            <w:r w:rsidRPr="00B1648A">
              <w:rPr>
                <w:rFonts w:cstheme="minorHAnsi"/>
                <w:w w:val="105"/>
              </w:rPr>
              <w:t>used in the project</w:t>
            </w:r>
            <w:r>
              <w:rPr>
                <w:rFonts w:cstheme="minorHAnsi"/>
                <w:w w:val="105"/>
              </w:rPr>
              <w:t xml:space="preserve"> scenario by device </w:t>
            </w:r>
            <w:r w:rsidRPr="00466186">
              <w:rPr>
                <w:rFonts w:cstheme="minorHAnsi"/>
                <w:i/>
                <w:iCs/>
                <w:w w:val="105"/>
              </w:rPr>
              <w:t>d</w:t>
            </w:r>
            <w:r w:rsidRPr="00B1648A">
              <w:rPr>
                <w:rFonts w:cstheme="minorHAnsi"/>
                <w:w w:val="105"/>
              </w:rPr>
              <w:t xml:space="preserve"> in year </w:t>
            </w:r>
            <w:r w:rsidRPr="00B1648A">
              <w:rPr>
                <w:rFonts w:cstheme="minorHAnsi"/>
                <w:i/>
                <w:iCs/>
                <w:w w:val="105"/>
              </w:rPr>
              <w:t>y</w:t>
            </w:r>
            <w:r>
              <w:rPr>
                <w:rFonts w:cstheme="minorHAnsi"/>
                <w:w w:val="105"/>
              </w:rPr>
              <w:t>, considering cap</w:t>
            </w:r>
            <w:r w:rsidRPr="00B1648A">
              <w:rPr>
                <w:rFonts w:cstheme="minorHAnsi"/>
                <w:i/>
                <w:iCs/>
                <w:w w:val="105"/>
              </w:rPr>
              <w:t xml:space="preserve"> </w:t>
            </w:r>
            <w:r w:rsidRPr="00B1648A">
              <w:rPr>
                <w:rFonts w:cstheme="minorHAnsi"/>
                <w:w w:val="105"/>
              </w:rPr>
              <w:t>(</w:t>
            </w:r>
            <w:r>
              <w:rPr>
                <w:rFonts w:cstheme="minorHAnsi"/>
                <w:w w:val="105"/>
              </w:rPr>
              <w:t>MWh</w:t>
            </w:r>
            <w:r w:rsidRPr="00B1648A">
              <w:rPr>
                <w:rFonts w:cstheme="minorHAnsi"/>
                <w:w w:val="105"/>
              </w:rPr>
              <w:t>)</w:t>
            </w:r>
          </w:p>
        </w:tc>
      </w:tr>
      <w:tr w:rsidR="00AC7CBA" w:rsidRPr="005E3CA4" w14:paraId="486740C7" w14:textId="77777777" w:rsidTr="00E35B02">
        <w:tc>
          <w:tcPr>
            <w:tcW w:w="1707" w:type="dxa"/>
          </w:tcPr>
          <w:p w14:paraId="18BC2129" w14:textId="63D3AFDD" w:rsidR="00AC7CBA" w:rsidRPr="00AC7CBA" w:rsidRDefault="00990B29" w:rsidP="00AC7CBA">
            <w:pPr>
              <w:rPr>
                <w:rFonts w:eastAsia="Verdana"/>
              </w:rPr>
            </w:pPr>
            <w:r w:rsidRPr="00284089">
              <w:rPr>
                <w:rFonts w:eastAsia="Verdana"/>
              </w:rPr>
              <w:t>0.0036</w:t>
            </w:r>
          </w:p>
        </w:tc>
        <w:tc>
          <w:tcPr>
            <w:tcW w:w="397" w:type="dxa"/>
          </w:tcPr>
          <w:p w14:paraId="0450D47A" w14:textId="2C234C51" w:rsidR="00AC7CBA" w:rsidRPr="005E3CA4" w:rsidRDefault="00AC7CBA" w:rsidP="0052193C">
            <w:pPr>
              <w:spacing w:line="276" w:lineRule="auto"/>
            </w:pPr>
            <w:r w:rsidRPr="005E3CA4">
              <w:t>=</w:t>
            </w:r>
          </w:p>
        </w:tc>
        <w:tc>
          <w:tcPr>
            <w:tcW w:w="6446" w:type="dxa"/>
          </w:tcPr>
          <w:p w14:paraId="2BF3F0BD" w14:textId="5E5DBF0F" w:rsidR="00AC7CBA" w:rsidRPr="005E3CA4" w:rsidRDefault="0059088E" w:rsidP="0052193C">
            <w:pPr>
              <w:spacing w:line="276" w:lineRule="auto"/>
            </w:pPr>
            <w:r>
              <w:t>Factor to convert MWh to TJ</w:t>
            </w:r>
          </w:p>
        </w:tc>
      </w:tr>
      <w:tr w:rsidR="00AC7CBA" w:rsidRPr="005E3CA4" w14:paraId="2BCE50A1" w14:textId="77777777" w:rsidTr="00E35B02">
        <w:tc>
          <w:tcPr>
            <w:tcW w:w="1707" w:type="dxa"/>
          </w:tcPr>
          <w:p w14:paraId="5B727DF0" w14:textId="654F7509" w:rsidR="00AC7CBA" w:rsidRPr="00AC7CBA" w:rsidRDefault="00354A4B" w:rsidP="00AC7CBA">
            <w:pPr>
              <w:rPr>
                <w:rFonts w:eastAsia="Verdana"/>
              </w:rPr>
            </w:pPr>
            <m:oMathPara>
              <m:oMathParaPr>
                <m:jc m:val="left"/>
              </m:oMathParaPr>
              <m:oMath>
                <m:sSub>
                  <m:sSubPr>
                    <m:ctrlPr>
                      <w:rPr>
                        <w:rFonts w:ascii="Cambria Math" w:hAnsi="Cambria Math"/>
                        <w:i/>
                      </w:rPr>
                    </m:ctrlPr>
                  </m:sSubPr>
                  <m:e>
                    <m:r>
                      <w:rPr>
                        <w:rFonts w:ascii="Cambria Math" w:hAnsi="Cambria Math"/>
                      </w:rPr>
                      <m:t>μ</m:t>
                    </m:r>
                  </m:e>
                  <m:sub>
                    <m:r>
                      <w:rPr>
                        <w:rFonts w:ascii="Cambria Math" w:hAnsi="Cambria Math"/>
                      </w:rPr>
                      <m:t>p,d</m:t>
                    </m:r>
                  </m:sub>
                </m:sSub>
              </m:oMath>
            </m:oMathPara>
          </w:p>
        </w:tc>
        <w:tc>
          <w:tcPr>
            <w:tcW w:w="397" w:type="dxa"/>
          </w:tcPr>
          <w:p w14:paraId="5256499C" w14:textId="75915629" w:rsidR="00AC7CBA" w:rsidRPr="005E3CA4" w:rsidRDefault="00AC7CBA" w:rsidP="0052193C">
            <w:pPr>
              <w:spacing w:line="276" w:lineRule="auto"/>
            </w:pPr>
            <w:r w:rsidRPr="005E3CA4">
              <w:t>=</w:t>
            </w:r>
          </w:p>
        </w:tc>
        <w:tc>
          <w:tcPr>
            <w:tcW w:w="6446" w:type="dxa"/>
          </w:tcPr>
          <w:p w14:paraId="5352D550" w14:textId="0FAD3EEE" w:rsidR="00AC7CBA" w:rsidRPr="005E3CA4" w:rsidRDefault="008B1B10" w:rsidP="0052193C">
            <w:pPr>
              <w:spacing w:line="276" w:lineRule="auto"/>
            </w:pPr>
            <w:r>
              <w:rPr>
                <w:rFonts w:cstheme="minorHAnsi"/>
              </w:rPr>
              <w:t>Energy e</w:t>
            </w:r>
            <w:r w:rsidRPr="00B1648A">
              <w:rPr>
                <w:rFonts w:cstheme="minorHAnsi"/>
              </w:rPr>
              <w:t>fficiency of the project device (fraction)</w:t>
            </w:r>
          </w:p>
        </w:tc>
      </w:tr>
      <w:tr w:rsidR="00AC7CBA" w:rsidRPr="005E3CA4" w14:paraId="38193EBE" w14:textId="77777777" w:rsidTr="00E35B02">
        <w:tc>
          <w:tcPr>
            <w:tcW w:w="1707" w:type="dxa"/>
          </w:tcPr>
          <w:p w14:paraId="7FE3830D" w14:textId="69763BFF" w:rsidR="00AC7CBA" w:rsidRPr="00CB7302" w:rsidRDefault="00CB7302" w:rsidP="00AC7CBA">
            <w:pPr>
              <w:rPr>
                <w:rFonts w:eastAsia="Verdana"/>
                <w:i/>
                <w:iCs/>
              </w:rPr>
            </w:pPr>
            <w:r w:rsidRPr="00CB7302">
              <w:rPr>
                <w:rFonts w:eastAsia="Verdana"/>
                <w:i/>
                <w:iCs/>
              </w:rPr>
              <w:t>d</w:t>
            </w:r>
          </w:p>
        </w:tc>
        <w:tc>
          <w:tcPr>
            <w:tcW w:w="397" w:type="dxa"/>
          </w:tcPr>
          <w:p w14:paraId="5627990F" w14:textId="1CA83DB8" w:rsidR="00AC7CBA" w:rsidRPr="005E3CA4" w:rsidRDefault="00AC7CBA" w:rsidP="0052193C">
            <w:pPr>
              <w:spacing w:line="276" w:lineRule="auto"/>
            </w:pPr>
            <w:r w:rsidRPr="005E3CA4">
              <w:t>=</w:t>
            </w:r>
          </w:p>
        </w:tc>
        <w:tc>
          <w:tcPr>
            <w:tcW w:w="6446" w:type="dxa"/>
          </w:tcPr>
          <w:p w14:paraId="4827C0B8" w14:textId="4FD67057" w:rsidR="00AC7CBA" w:rsidRPr="005E3CA4" w:rsidRDefault="00450A1C" w:rsidP="0052193C">
            <w:pPr>
              <w:spacing w:line="276" w:lineRule="auto"/>
            </w:pPr>
            <w:r>
              <w:rPr>
                <w:rFonts w:cstheme="minorHAnsi"/>
              </w:rPr>
              <w:t xml:space="preserve">Project device </w:t>
            </w:r>
            <w:r w:rsidRPr="00352228">
              <w:rPr>
                <w:rFonts w:cstheme="minorHAnsi"/>
                <w:i/>
                <w:iCs/>
              </w:rPr>
              <w:t>d</w:t>
            </w:r>
          </w:p>
        </w:tc>
      </w:tr>
    </w:tbl>
    <w:p w14:paraId="655E2490" w14:textId="77777777" w:rsidR="007848A5" w:rsidRDefault="007848A5" w:rsidP="00C2234F">
      <w:pPr>
        <w:pStyle w:val="P"/>
        <w:numPr>
          <w:ilvl w:val="0"/>
          <w:numId w:val="0"/>
        </w:numPr>
        <w:ind w:left="907"/>
      </w:pPr>
      <w:bookmarkStart w:id="37" w:name="_Toc68931346"/>
    </w:p>
    <w:p w14:paraId="560D621C" w14:textId="6D812D9B" w:rsidR="00467F73" w:rsidRDefault="007848A5" w:rsidP="00C2234F">
      <w:pPr>
        <w:pStyle w:val="P"/>
      </w:pPr>
      <w:r w:rsidRPr="00B1648A">
        <w:t xml:space="preserve">Where the total fuel use </w:t>
      </w:r>
      <w:bookmarkStart w:id="38" w:name="_Hlk62447406"/>
      <w:r w:rsidRPr="00B1648A">
        <w:t xml:space="preserve">in the project scenario </w:t>
      </w:r>
      <w:bookmarkEnd w:id="38"/>
      <w:r w:rsidRPr="00B1648A">
        <w:t xml:space="preserve">is monitored and recorded, the </w:t>
      </w:r>
      <w:r w:rsidRPr="007848A5">
        <w:t>useful</w:t>
      </w:r>
      <w:r w:rsidRPr="00B1648A">
        <w:t xml:space="preserve"> project energy is calculated as follows:</w:t>
      </w:r>
      <w:bookmarkEnd w:id="37"/>
    </w:p>
    <w:p w14:paraId="63DB9FBC" w14:textId="77777777" w:rsidR="00356D2D" w:rsidRPr="00D964AB" w:rsidRDefault="00356D2D" w:rsidP="00C2234F">
      <w:pPr>
        <w:pStyle w:val="P"/>
        <w:numPr>
          <w:ilvl w:val="0"/>
          <w:numId w:val="0"/>
        </w:numPr>
        <w:ind w:left="907"/>
      </w:pPr>
    </w:p>
    <w:tbl>
      <w:tblPr>
        <w:tblStyle w:val="TableGrid"/>
        <w:tblW w:w="8555"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815"/>
      </w:tblGrid>
      <w:tr w:rsidR="004F3F45" w:rsidRPr="00DD7B9F" w14:paraId="442094BE" w14:textId="77777777" w:rsidTr="00E35B02">
        <w:trPr>
          <w:trHeight w:val="134"/>
        </w:trPr>
        <w:tc>
          <w:tcPr>
            <w:tcW w:w="7740" w:type="dxa"/>
          </w:tcPr>
          <w:p w14:paraId="1711F523" w14:textId="36B9C3AA" w:rsidR="004F3F45" w:rsidRPr="00DD4122" w:rsidRDefault="00354A4B" w:rsidP="00E606C0">
            <w:pPr>
              <w:keepNext/>
              <w:spacing w:after="0"/>
            </w:pPr>
            <m:oMath>
              <m:sSub>
                <m:sSubPr>
                  <m:ctrlPr>
                    <w:rPr>
                      <w:rFonts w:ascii="Cambria Math" w:hAnsi="Cambria Math"/>
                      <w:i/>
                    </w:rPr>
                  </m:ctrlPr>
                </m:sSubPr>
                <m:e>
                  <m:r>
                    <w:rPr>
                      <w:rFonts w:ascii="Cambria Math" w:hAnsi="Cambria Math"/>
                    </w:rPr>
                    <m:t>EG</m:t>
                  </m:r>
                </m:e>
                <m:sub>
                  <m:r>
                    <w:rPr>
                      <w:rFonts w:ascii="Cambria Math" w:hAnsi="Cambria Math"/>
                    </w:rPr>
                    <m:t>p,useful,y</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d</m:t>
                  </m:r>
                </m:sub>
                <m:sup/>
                <m:e>
                  <m:sSub>
                    <m:sSubPr>
                      <m:ctrlPr>
                        <w:rPr>
                          <w:rFonts w:ascii="Cambria Math" w:hAnsi="Cambria Math"/>
                          <w:i/>
                        </w:rPr>
                      </m:ctrlPr>
                    </m:sSubPr>
                    <m:e>
                      <m:r>
                        <w:rPr>
                          <w:rFonts w:ascii="Cambria Math" w:hAnsi="Cambria Math"/>
                        </w:rPr>
                        <m:t>EG</m:t>
                      </m:r>
                    </m:e>
                    <m:sub>
                      <m:r>
                        <w:rPr>
                          <w:rFonts w:ascii="Cambria Math" w:hAnsi="Cambria Math"/>
                        </w:rPr>
                        <m:t>p,d,y</m:t>
                      </m:r>
                    </m:sub>
                  </m:sSub>
                  <m:r>
                    <w:rPr>
                      <w:rFonts w:ascii="Cambria Math" w:hAnsi="Cambria Math"/>
                    </w:rPr>
                    <m:t>×</m:t>
                  </m:r>
                  <m:sSub>
                    <m:sSubPr>
                      <m:ctrlPr>
                        <w:rPr>
                          <w:rFonts w:ascii="Cambria Math" w:hAnsi="Cambria Math"/>
                          <w:i/>
                        </w:rPr>
                      </m:ctrlPr>
                    </m:sSubPr>
                    <m:e>
                      <m:r>
                        <w:rPr>
                          <w:rFonts w:ascii="Cambria Math" w:hAnsi="Cambria Math"/>
                        </w:rPr>
                        <m:t>NCV</m:t>
                      </m:r>
                    </m:e>
                    <m:sub>
                      <m:r>
                        <w:rPr>
                          <w:rFonts w:ascii="Cambria Math" w:hAnsi="Cambria Math"/>
                        </w:rPr>
                        <m:t>p,i</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p,d,y</m:t>
                      </m:r>
                    </m:sub>
                  </m:sSub>
                </m:e>
              </m:nary>
            </m:oMath>
            <w:r w:rsidR="00D50894" w:rsidRPr="005E3CA4">
              <w:tab/>
            </w:r>
          </w:p>
        </w:tc>
        <w:tc>
          <w:tcPr>
            <w:tcW w:w="815" w:type="dxa"/>
          </w:tcPr>
          <w:p w14:paraId="26F5F0B8" w14:textId="7D777E22" w:rsidR="004F3F45" w:rsidRPr="00DD7B9F" w:rsidRDefault="004F3F45" w:rsidP="00E606C0">
            <w:pPr>
              <w:keepNext/>
              <w:rPr>
                <w:i/>
                <w:iCs/>
                <w:sz w:val="20"/>
                <w:szCs w:val="20"/>
              </w:rPr>
            </w:pPr>
            <w:r w:rsidRPr="00DD7B9F">
              <w:rPr>
                <w:i/>
                <w:iCs/>
                <w:sz w:val="20"/>
                <w:szCs w:val="20"/>
              </w:rPr>
              <w:t xml:space="preserve">Eq. </w:t>
            </w:r>
            <w:r w:rsidRPr="00DD7B9F">
              <w:rPr>
                <w:i/>
                <w:iCs/>
                <w:sz w:val="20"/>
                <w:szCs w:val="20"/>
              </w:rPr>
              <w:fldChar w:fldCharType="begin"/>
            </w:r>
            <w:r w:rsidRPr="00DD7B9F">
              <w:rPr>
                <w:i/>
                <w:iCs/>
                <w:sz w:val="20"/>
                <w:szCs w:val="20"/>
              </w:rPr>
              <w:instrText xml:space="preserve"> SEQ Eq. \* ARABIC </w:instrText>
            </w:r>
            <w:r w:rsidRPr="00DD7B9F">
              <w:rPr>
                <w:i/>
                <w:iCs/>
                <w:sz w:val="20"/>
                <w:szCs w:val="20"/>
              </w:rPr>
              <w:fldChar w:fldCharType="separate"/>
            </w:r>
            <w:r w:rsidR="00D50894">
              <w:rPr>
                <w:i/>
                <w:iCs/>
                <w:noProof/>
                <w:sz w:val="20"/>
                <w:szCs w:val="20"/>
              </w:rPr>
              <w:t>4</w:t>
            </w:r>
            <w:r w:rsidRPr="00DD7B9F">
              <w:rPr>
                <w:sz w:val="20"/>
                <w:szCs w:val="20"/>
              </w:rPr>
              <w:fldChar w:fldCharType="end"/>
            </w:r>
          </w:p>
        </w:tc>
      </w:tr>
    </w:tbl>
    <w:p w14:paraId="2B8671BA" w14:textId="77777777" w:rsidR="00F50CE0" w:rsidRDefault="00F50CE0" w:rsidP="00C2234F">
      <w:pPr>
        <w:pStyle w:val="P"/>
        <w:numPr>
          <w:ilvl w:val="0"/>
          <w:numId w:val="0"/>
        </w:numPr>
        <w:ind w:left="907"/>
      </w:pPr>
    </w:p>
    <w:p w14:paraId="30F704F5" w14:textId="7B529E0E" w:rsidR="004F3F45" w:rsidRDefault="00B57BA8" w:rsidP="00C2234F">
      <w:pPr>
        <w:pStyle w:val="P"/>
        <w:numPr>
          <w:ilvl w:val="0"/>
          <w:numId w:val="0"/>
        </w:numPr>
        <w:ind w:left="907"/>
      </w:pPr>
      <w:r>
        <w:t>Where</w:t>
      </w:r>
      <w:r w:rsidR="00610518">
        <w:t>:</w:t>
      </w:r>
      <w:r>
        <w:t xml:space="preserve"> </w:t>
      </w:r>
    </w:p>
    <w:tbl>
      <w:tblPr>
        <w:tblStyle w:val="TableGrid"/>
        <w:tblW w:w="8550"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397"/>
        <w:gridCol w:w="6448"/>
      </w:tblGrid>
      <w:tr w:rsidR="000052F6" w:rsidRPr="005E3CA4" w14:paraId="5637D2EF" w14:textId="77777777" w:rsidTr="00D077E7">
        <w:tc>
          <w:tcPr>
            <w:tcW w:w="1705" w:type="dxa"/>
          </w:tcPr>
          <w:p w14:paraId="0F85ECDF" w14:textId="00664B3A" w:rsidR="000052F6" w:rsidRPr="00C102D0" w:rsidRDefault="00354A4B" w:rsidP="000052F6">
            <w:pPr>
              <w:rPr>
                <w:rFonts w:eastAsia="Verdana"/>
              </w:rPr>
            </w:pPr>
            <m:oMathPara>
              <m:oMathParaPr>
                <m:jc m:val="left"/>
              </m:oMathParaPr>
              <m:oMath>
                <m:sSub>
                  <m:sSubPr>
                    <m:ctrlPr>
                      <w:rPr>
                        <w:rFonts w:ascii="Cambria Math" w:hAnsi="Cambria Math"/>
                        <w:i/>
                      </w:rPr>
                    </m:ctrlPr>
                  </m:sSubPr>
                  <m:e>
                    <m:r>
                      <w:rPr>
                        <w:rFonts w:ascii="Cambria Math" w:hAnsi="Cambria Math"/>
                      </w:rPr>
                      <m:t>EG</m:t>
                    </m:r>
                  </m:e>
                  <m:sub>
                    <m:r>
                      <w:rPr>
                        <w:rFonts w:ascii="Cambria Math" w:hAnsi="Cambria Math"/>
                      </w:rPr>
                      <m:t>p,d,y</m:t>
                    </m:r>
                  </m:sub>
                </m:sSub>
              </m:oMath>
            </m:oMathPara>
          </w:p>
        </w:tc>
        <w:tc>
          <w:tcPr>
            <w:tcW w:w="397" w:type="dxa"/>
          </w:tcPr>
          <w:p w14:paraId="1FDCCD87" w14:textId="6F608FEA" w:rsidR="000052F6" w:rsidRPr="005E3CA4" w:rsidRDefault="000052F6" w:rsidP="000052F6">
            <w:r w:rsidRPr="005E3CA4">
              <w:t>=</w:t>
            </w:r>
          </w:p>
        </w:tc>
        <w:tc>
          <w:tcPr>
            <w:tcW w:w="6448" w:type="dxa"/>
          </w:tcPr>
          <w:p w14:paraId="74C57574" w14:textId="2BC9D092" w:rsidR="000052F6" w:rsidRPr="005E3CA4" w:rsidRDefault="006268A1" w:rsidP="000052F6">
            <w:pPr>
              <w:spacing w:line="276" w:lineRule="auto"/>
            </w:pPr>
            <w:r w:rsidRPr="00B1648A">
              <w:rPr>
                <w:rFonts w:cstheme="minorHAnsi"/>
                <w:w w:val="105"/>
              </w:rPr>
              <w:t>The amount of fuel used in the project in</w:t>
            </w:r>
            <w:r>
              <w:rPr>
                <w:rFonts w:cstheme="minorHAnsi"/>
                <w:i/>
                <w:iCs/>
                <w:w w:val="105"/>
              </w:rPr>
              <w:t xml:space="preserve"> </w:t>
            </w:r>
            <w:r>
              <w:rPr>
                <w:rFonts w:cstheme="minorHAnsi"/>
                <w:w w:val="105"/>
              </w:rPr>
              <w:t xml:space="preserve">by device </w:t>
            </w:r>
            <w:r w:rsidRPr="00352228">
              <w:rPr>
                <w:rFonts w:cstheme="minorHAnsi"/>
                <w:i/>
                <w:iCs/>
                <w:w w:val="105"/>
              </w:rPr>
              <w:t>d</w:t>
            </w:r>
            <w:r w:rsidRPr="00B1648A">
              <w:rPr>
                <w:rFonts w:cstheme="minorHAnsi"/>
                <w:w w:val="105"/>
              </w:rPr>
              <w:t xml:space="preserve"> in year </w:t>
            </w:r>
            <w:r w:rsidRPr="00B1648A">
              <w:rPr>
                <w:rFonts w:cstheme="minorHAnsi"/>
                <w:i/>
                <w:iCs/>
                <w:w w:val="105"/>
              </w:rPr>
              <w:t>y</w:t>
            </w:r>
            <w:r>
              <w:rPr>
                <w:rFonts w:cstheme="minorHAnsi"/>
                <w:w w:val="105"/>
              </w:rPr>
              <w:t>, considering cap</w:t>
            </w:r>
            <w:r w:rsidRPr="00B1648A">
              <w:rPr>
                <w:rFonts w:cstheme="minorHAnsi"/>
                <w:i/>
                <w:iCs/>
                <w:w w:val="105"/>
              </w:rPr>
              <w:t xml:space="preserve"> </w:t>
            </w:r>
            <w:r w:rsidRPr="00B1648A">
              <w:rPr>
                <w:rFonts w:cstheme="minorHAnsi"/>
                <w:w w:val="105"/>
              </w:rPr>
              <w:t>(</w:t>
            </w:r>
            <w:r>
              <w:rPr>
                <w:rFonts w:cstheme="minorHAnsi"/>
                <w:w w:val="105"/>
              </w:rPr>
              <w:t>mass or volume unit</w:t>
            </w:r>
            <w:r w:rsidRPr="00B1648A">
              <w:rPr>
                <w:rFonts w:cstheme="minorHAnsi"/>
                <w:w w:val="105"/>
              </w:rPr>
              <w:t>)</w:t>
            </w:r>
          </w:p>
        </w:tc>
      </w:tr>
      <w:tr w:rsidR="000052F6" w:rsidRPr="005E3CA4" w14:paraId="2BD513BC" w14:textId="77777777" w:rsidTr="00D077E7">
        <w:tc>
          <w:tcPr>
            <w:tcW w:w="1705" w:type="dxa"/>
          </w:tcPr>
          <w:p w14:paraId="36A3F4F7" w14:textId="0CB0850E" w:rsidR="000052F6" w:rsidRPr="00C102D0" w:rsidRDefault="00354A4B" w:rsidP="000052F6">
            <w:pPr>
              <w:rPr>
                <w:rFonts w:eastAsia="Verdana"/>
              </w:rPr>
            </w:pPr>
            <m:oMathPara>
              <m:oMathParaPr>
                <m:jc m:val="left"/>
              </m:oMathParaPr>
              <m:oMath>
                <m:sSub>
                  <m:sSubPr>
                    <m:ctrlPr>
                      <w:rPr>
                        <w:rFonts w:ascii="Cambria Math" w:hAnsi="Cambria Math"/>
                        <w:i/>
                      </w:rPr>
                    </m:ctrlPr>
                  </m:sSubPr>
                  <m:e>
                    <m:r>
                      <w:rPr>
                        <w:rFonts w:ascii="Cambria Math" w:hAnsi="Cambria Math"/>
                      </w:rPr>
                      <m:t>NCV</m:t>
                    </m:r>
                  </m:e>
                  <m:sub>
                    <m:r>
                      <w:rPr>
                        <w:rFonts w:ascii="Cambria Math" w:hAnsi="Cambria Math"/>
                      </w:rPr>
                      <m:t>p,i</m:t>
                    </m:r>
                  </m:sub>
                </m:sSub>
              </m:oMath>
            </m:oMathPara>
          </w:p>
        </w:tc>
        <w:tc>
          <w:tcPr>
            <w:tcW w:w="397" w:type="dxa"/>
          </w:tcPr>
          <w:p w14:paraId="4AF96EE9" w14:textId="01479F62" w:rsidR="000052F6" w:rsidRPr="005E3CA4" w:rsidRDefault="000052F6" w:rsidP="000052F6">
            <w:r w:rsidRPr="005E3CA4">
              <w:t>=</w:t>
            </w:r>
          </w:p>
        </w:tc>
        <w:tc>
          <w:tcPr>
            <w:tcW w:w="6448" w:type="dxa"/>
          </w:tcPr>
          <w:p w14:paraId="5E20CFE9" w14:textId="5E7269DF" w:rsidR="000052F6" w:rsidRPr="00915050" w:rsidRDefault="00CA3FFD" w:rsidP="000052F6">
            <w:pPr>
              <w:spacing w:line="276" w:lineRule="auto"/>
              <w:rPr>
                <w:szCs w:val="22"/>
              </w:rPr>
            </w:pPr>
            <w:r w:rsidRPr="00B1648A">
              <w:rPr>
                <w:rFonts w:cstheme="minorHAnsi"/>
              </w:rPr>
              <w:t xml:space="preserve">The net calorific value of the fuel </w:t>
            </w:r>
            <w:r>
              <w:rPr>
                <w:rFonts w:cstheme="minorHAnsi"/>
                <w:i/>
                <w:iCs/>
              </w:rPr>
              <w:t>i</w:t>
            </w:r>
            <w:r>
              <w:rPr>
                <w:rFonts w:cstheme="minorHAnsi"/>
              </w:rPr>
              <w:t xml:space="preserve"> </w:t>
            </w:r>
            <w:r w:rsidRPr="00B1648A">
              <w:rPr>
                <w:rFonts w:cstheme="minorHAnsi"/>
              </w:rPr>
              <w:t xml:space="preserve">used in the project scenario in year </w:t>
            </w:r>
            <w:r w:rsidRPr="00B1648A">
              <w:rPr>
                <w:rFonts w:cstheme="minorHAnsi"/>
                <w:i/>
                <w:iCs/>
              </w:rPr>
              <w:t>y</w:t>
            </w:r>
          </w:p>
        </w:tc>
      </w:tr>
      <w:tr w:rsidR="000052F6" w:rsidRPr="005E3CA4" w14:paraId="7273F447" w14:textId="77777777" w:rsidTr="00D077E7">
        <w:tc>
          <w:tcPr>
            <w:tcW w:w="1705" w:type="dxa"/>
          </w:tcPr>
          <w:p w14:paraId="7EAC7C69" w14:textId="514E57EB" w:rsidR="000052F6" w:rsidRPr="00CA3FFD" w:rsidRDefault="00354A4B" w:rsidP="000052F6">
            <w:pPr>
              <w:rPr>
                <w:rFonts w:eastAsia="Verdana"/>
              </w:rPr>
            </w:pPr>
            <m:oMathPara>
              <m:oMathParaPr>
                <m:jc m:val="left"/>
              </m:oMathParaPr>
              <m:oMath>
                <m:sSub>
                  <m:sSubPr>
                    <m:ctrlPr>
                      <w:rPr>
                        <w:rFonts w:ascii="Cambria Math" w:hAnsi="Cambria Math"/>
                        <w:i/>
                      </w:rPr>
                    </m:ctrlPr>
                  </m:sSubPr>
                  <m:e>
                    <m:r>
                      <w:rPr>
                        <w:rFonts w:ascii="Cambria Math" w:hAnsi="Cambria Math"/>
                      </w:rPr>
                      <m:t>μ</m:t>
                    </m:r>
                  </m:e>
                  <m:sub>
                    <m:r>
                      <w:rPr>
                        <w:rFonts w:ascii="Cambria Math" w:hAnsi="Cambria Math"/>
                      </w:rPr>
                      <m:t>p,d,y</m:t>
                    </m:r>
                  </m:sub>
                </m:sSub>
              </m:oMath>
            </m:oMathPara>
          </w:p>
        </w:tc>
        <w:tc>
          <w:tcPr>
            <w:tcW w:w="397" w:type="dxa"/>
          </w:tcPr>
          <w:p w14:paraId="3A2DC7E6" w14:textId="06B967E1" w:rsidR="000052F6" w:rsidRPr="005E3CA4" w:rsidRDefault="000052F6" w:rsidP="000052F6">
            <w:r>
              <w:t>=</w:t>
            </w:r>
          </w:p>
        </w:tc>
        <w:tc>
          <w:tcPr>
            <w:tcW w:w="6448" w:type="dxa"/>
          </w:tcPr>
          <w:p w14:paraId="095A90DC" w14:textId="26045CB9" w:rsidR="000052F6" w:rsidRPr="00915050" w:rsidRDefault="00D077E7" w:rsidP="000052F6">
            <w:pPr>
              <w:rPr>
                <w:szCs w:val="22"/>
              </w:rPr>
            </w:pPr>
            <w:r w:rsidRPr="00B1648A">
              <w:rPr>
                <w:rFonts w:cstheme="minorHAnsi"/>
              </w:rPr>
              <w:t>E</w:t>
            </w:r>
            <w:r>
              <w:rPr>
                <w:rFonts w:cstheme="minorHAnsi"/>
              </w:rPr>
              <w:t>nergy e</w:t>
            </w:r>
            <w:r w:rsidRPr="00B1648A">
              <w:rPr>
                <w:rFonts w:cstheme="minorHAnsi"/>
              </w:rPr>
              <w:t>fficiency of the project device</w:t>
            </w:r>
            <w:r>
              <w:rPr>
                <w:rFonts w:cstheme="minorHAnsi"/>
              </w:rPr>
              <w:t xml:space="preserve">, </w:t>
            </w:r>
            <w:r w:rsidRPr="00D077E7">
              <w:rPr>
                <w:rFonts w:cstheme="minorHAnsi"/>
                <w:i/>
                <w:iCs/>
              </w:rPr>
              <w:t>d</w:t>
            </w:r>
            <w:r w:rsidR="009511AA" w:rsidRPr="00B1648A">
              <w:rPr>
                <w:rFonts w:cstheme="minorHAnsi"/>
              </w:rPr>
              <w:t xml:space="preserve"> in year </w:t>
            </w:r>
            <w:r w:rsidR="009511AA" w:rsidRPr="00B1648A">
              <w:rPr>
                <w:rFonts w:cstheme="minorHAnsi"/>
                <w:i/>
                <w:iCs/>
              </w:rPr>
              <w:t>y</w:t>
            </w:r>
            <w:r w:rsidRPr="00B1648A">
              <w:rPr>
                <w:rFonts w:cstheme="minorHAnsi"/>
              </w:rPr>
              <w:t xml:space="preserve"> (fraction)</w:t>
            </w:r>
          </w:p>
        </w:tc>
      </w:tr>
      <w:tr w:rsidR="00D077E7" w:rsidRPr="005E3CA4" w14:paraId="737C6847" w14:textId="77777777" w:rsidTr="00D077E7">
        <w:tc>
          <w:tcPr>
            <w:tcW w:w="1705" w:type="dxa"/>
          </w:tcPr>
          <w:p w14:paraId="638114F5" w14:textId="20393089" w:rsidR="00D077E7" w:rsidRDefault="00D077E7" w:rsidP="00D077E7">
            <w:pPr>
              <w:rPr>
                <w:rFonts w:eastAsia="Verdana"/>
              </w:rPr>
            </w:pPr>
            <w:r w:rsidRPr="00CB7302">
              <w:rPr>
                <w:rFonts w:eastAsia="Verdana"/>
                <w:i/>
                <w:iCs/>
              </w:rPr>
              <w:t>d</w:t>
            </w:r>
          </w:p>
        </w:tc>
        <w:tc>
          <w:tcPr>
            <w:tcW w:w="397" w:type="dxa"/>
          </w:tcPr>
          <w:p w14:paraId="6A0DD657" w14:textId="3AA03D4B" w:rsidR="00D077E7" w:rsidRPr="005E3CA4" w:rsidRDefault="00D077E7" w:rsidP="00D077E7">
            <w:r w:rsidRPr="005E3CA4">
              <w:t>=</w:t>
            </w:r>
          </w:p>
        </w:tc>
        <w:tc>
          <w:tcPr>
            <w:tcW w:w="6448" w:type="dxa"/>
          </w:tcPr>
          <w:p w14:paraId="2FE4B18E" w14:textId="305C2ABB" w:rsidR="00D077E7" w:rsidRPr="00915050" w:rsidRDefault="00D077E7" w:rsidP="00D077E7">
            <w:pPr>
              <w:rPr>
                <w:szCs w:val="22"/>
              </w:rPr>
            </w:pPr>
            <w:r>
              <w:rPr>
                <w:rFonts w:cstheme="minorHAnsi"/>
              </w:rPr>
              <w:t xml:space="preserve">Project device </w:t>
            </w:r>
            <w:r w:rsidRPr="00352228">
              <w:rPr>
                <w:rFonts w:cstheme="minorHAnsi"/>
                <w:i/>
                <w:iCs/>
              </w:rPr>
              <w:t>d</w:t>
            </w:r>
          </w:p>
        </w:tc>
      </w:tr>
    </w:tbl>
    <w:p w14:paraId="42AE78D9" w14:textId="315BF2A3" w:rsidR="00050260" w:rsidRPr="005E3CA4" w:rsidRDefault="00050260" w:rsidP="00050260">
      <w:pPr>
        <w:pStyle w:val="H5"/>
      </w:pPr>
      <w:bookmarkStart w:id="39" w:name="_Toc69619684"/>
      <w:r w:rsidRPr="005E3CA4">
        <w:t xml:space="preserve">Project </w:t>
      </w:r>
      <w:r w:rsidR="006B6D4E">
        <w:t>e</w:t>
      </w:r>
      <w:r w:rsidRPr="005E3CA4">
        <w:t>missions</w:t>
      </w:r>
      <w:bookmarkEnd w:id="39"/>
    </w:p>
    <w:p w14:paraId="4DE2696E" w14:textId="1CBFBA96" w:rsidR="00811BBD" w:rsidRPr="00811BBD" w:rsidRDefault="00811BBD" w:rsidP="00C2234F">
      <w:pPr>
        <w:pStyle w:val="P"/>
      </w:pPr>
      <w:r w:rsidRPr="00811BBD">
        <w:t xml:space="preserve">The project device is assumed to provide the same or similar energy service that would have been delivered by the baseline fuel(s) and device(s).  Using the project device, the units of energy delivered and utilised </w:t>
      </w:r>
      <w:r w:rsidR="009511AA">
        <w:t>by the end-user</w:t>
      </w:r>
      <w:r w:rsidRPr="00811BBD">
        <w:t xml:space="preserve"> displace a certain amount of energy in the baseline. The total quantity of fuel displaced is higher than the amount used in the project, as the baseline devices are less efficient.</w:t>
      </w:r>
    </w:p>
    <w:p w14:paraId="3CD34A97" w14:textId="15AA7173" w:rsidR="004823F0" w:rsidRPr="004823F0" w:rsidRDefault="004823F0" w:rsidP="00C2234F">
      <w:pPr>
        <w:pStyle w:val="P"/>
      </w:pPr>
      <w:r w:rsidRPr="004823F0">
        <w:t>Where project devices use renewable energy, such as solar energy, there are no project emissions.</w:t>
      </w:r>
      <w:r w:rsidR="009511AA">
        <w:t xml:space="preserve"> In the case of bio-</w:t>
      </w:r>
      <w:r w:rsidR="009511AA" w:rsidRPr="004823F0">
        <w:t>ethanol</w:t>
      </w:r>
      <w:r w:rsidR="009511AA">
        <w:t xml:space="preserve">, it must be evaluated if there are project emissions associated with production and transport of fuel. </w:t>
      </w:r>
      <w:r w:rsidRPr="004823F0">
        <w:t xml:space="preserve"> </w:t>
      </w:r>
      <w:r w:rsidR="009511AA">
        <w:t>Furthermore</w:t>
      </w:r>
      <w:r w:rsidRPr="004823F0">
        <w:t xml:space="preserve">, for other energy or fuel sources, project emissions associated with fuel or energy consumption must be calculated. </w:t>
      </w:r>
    </w:p>
    <w:p w14:paraId="682AD2B5" w14:textId="4E5909A6" w:rsidR="00811BBD" w:rsidRPr="00942C67" w:rsidRDefault="00942C67" w:rsidP="00C2234F">
      <w:pPr>
        <w:pStyle w:val="P"/>
      </w:pPr>
      <w:r w:rsidRPr="00B1648A">
        <w:t xml:space="preserve">The following sources of project emissions </w:t>
      </w:r>
      <w:r w:rsidR="009511AA">
        <w:t xml:space="preserve">also </w:t>
      </w:r>
      <w:r w:rsidRPr="00B1648A">
        <w:t>shall be considered, as applicable:</w:t>
      </w:r>
    </w:p>
    <w:p w14:paraId="3541321D" w14:textId="77777777" w:rsidR="00285166" w:rsidRDefault="00285166" w:rsidP="00C2234F">
      <w:pPr>
        <w:pStyle w:val="P"/>
        <w:numPr>
          <w:ilvl w:val="0"/>
          <w:numId w:val="64"/>
        </w:numPr>
      </w:pPr>
      <w:r>
        <w:t>Project emissions associated with electricity use in the project scenario: CO2 emission factor from electricity consumption by the project activity shall be calculated using the latest version of CDM tool “TOOL05: Baseline, project and/or leakage emissions from electricity consumption and monitoring of electricity generation”.</w:t>
      </w:r>
    </w:p>
    <w:p w14:paraId="4F56CBA7" w14:textId="668FEC0F" w:rsidR="00942C67" w:rsidRDefault="00285166" w:rsidP="00C2234F">
      <w:pPr>
        <w:pStyle w:val="P"/>
        <w:numPr>
          <w:ilvl w:val="0"/>
          <w:numId w:val="64"/>
        </w:numPr>
      </w:pPr>
      <w:r>
        <w:t>Project emissions associated with the use of fossil fuel in the project scenario: CO2 emissions factor from fossil fuel consumption by the project activity shall be calculated using the latest version of CDM tool “TOOL03: Tool to calculate project or leakage CO2 emissions from fossil fuel combustion”.</w:t>
      </w:r>
    </w:p>
    <w:p w14:paraId="3A5FE5A0" w14:textId="55E0D6A7" w:rsidR="002100F5" w:rsidRDefault="002100F5" w:rsidP="00C2234F">
      <w:pPr>
        <w:pStyle w:val="P"/>
        <w:numPr>
          <w:ilvl w:val="0"/>
          <w:numId w:val="64"/>
        </w:numPr>
      </w:pPr>
      <w:r>
        <w:t xml:space="preserve">Project emissions from transportation of </w:t>
      </w:r>
      <w:r w:rsidR="007B30BE">
        <w:t>fuel/</w:t>
      </w:r>
      <w:r>
        <w:t xml:space="preserve">biomass </w:t>
      </w:r>
      <w:r w:rsidR="007B30BE">
        <w:t xml:space="preserve">shall be accounted </w:t>
      </w:r>
      <w:r>
        <w:t>if the transportation distance is more than 200 km; otherwise they can be neglected</w:t>
      </w:r>
    </w:p>
    <w:p w14:paraId="61D2AA42" w14:textId="1C2DD548" w:rsidR="00147FAC" w:rsidRDefault="00B35E8D" w:rsidP="00C2234F">
      <w:pPr>
        <w:pStyle w:val="P"/>
      </w:pPr>
      <w:r>
        <w:t>Project emissions (</w:t>
      </w:r>
      <m:oMath>
        <m:sSub>
          <m:sSubPr>
            <m:ctrlPr>
              <w:rPr>
                <w:rFonts w:ascii="Cambria Math" w:hAnsi="Cambria Math"/>
                <w:i/>
              </w:rPr>
            </m:ctrlPr>
          </m:sSubPr>
          <m:e>
            <m:r>
              <w:rPr>
                <w:rFonts w:ascii="Cambria Math" w:hAnsi="Cambria Math"/>
              </w:rPr>
              <m:t>PE</m:t>
            </m:r>
          </m:e>
          <m:sub>
            <m:r>
              <w:rPr>
                <w:rFonts w:ascii="Cambria Math" w:hAnsi="Cambria Math"/>
              </w:rPr>
              <m:t>y</m:t>
            </m:r>
          </m:sub>
        </m:sSub>
      </m:oMath>
      <w:r>
        <w:t>) shall be calculated</w:t>
      </w:r>
      <w:r w:rsidR="00727E5E">
        <w:t xml:space="preserve"> as follows:</w:t>
      </w:r>
    </w:p>
    <w:p w14:paraId="255BECA5" w14:textId="6AA056B5" w:rsidR="00147FAC" w:rsidRDefault="001D23E5" w:rsidP="00C2234F">
      <w:pPr>
        <w:pStyle w:val="P"/>
        <w:numPr>
          <w:ilvl w:val="0"/>
          <w:numId w:val="66"/>
        </w:numPr>
      </w:pPr>
      <w:r w:rsidRPr="001D23E5">
        <w:t>Where the project device uses electric energy, the project emissions in year y are then calculated using the following equation:</w:t>
      </w:r>
    </w:p>
    <w:tbl>
      <w:tblPr>
        <w:tblStyle w:val="TableGrid"/>
        <w:tblW w:w="8555"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815"/>
      </w:tblGrid>
      <w:tr w:rsidR="0033055C" w:rsidRPr="00DD7B9F" w14:paraId="41582632" w14:textId="77777777" w:rsidTr="008504EE">
        <w:trPr>
          <w:trHeight w:val="134"/>
        </w:trPr>
        <w:tc>
          <w:tcPr>
            <w:tcW w:w="7740" w:type="dxa"/>
          </w:tcPr>
          <w:p w14:paraId="25D005C5" w14:textId="2DB211F9" w:rsidR="0033055C" w:rsidRPr="00DD4122" w:rsidRDefault="00354A4B" w:rsidP="00E606C0">
            <w:pPr>
              <w:keepNext/>
              <w:spacing w:after="0"/>
            </w:pPr>
            <m:oMathPara>
              <m:oMathParaPr>
                <m:jc m:val="left"/>
              </m:oMathParaPr>
              <m:oMath>
                <m:sSub>
                  <m:sSubPr>
                    <m:ctrlPr>
                      <w:rPr>
                        <w:rFonts w:ascii="Cambria Math" w:hAnsi="Cambria Math"/>
                        <w:i/>
                      </w:rPr>
                    </m:ctrlPr>
                  </m:sSubPr>
                  <m:e>
                    <m:r>
                      <w:rPr>
                        <w:rFonts w:ascii="Cambria Math" w:hAnsi="Cambria Math"/>
                      </w:rPr>
                      <m:t>PE</m:t>
                    </m:r>
                  </m:e>
                  <m:sub>
                    <m:r>
                      <w:rPr>
                        <w:rFonts w:ascii="Cambria Math" w:hAnsi="Cambria Math"/>
                      </w:rPr>
                      <m:t>y</m:t>
                    </m:r>
                  </m:sub>
                </m:sSub>
                <m:r>
                  <w:rPr>
                    <w:rFonts w:ascii="Cambria Math" w:hAnsi="Cambria Math"/>
                  </w:rPr>
                  <m:t xml:space="preserve">= </m:t>
                </m:r>
                <m:nary>
                  <m:naryPr>
                    <m:chr m:val="∑"/>
                    <m:limLoc m:val="subSup"/>
                    <m:supHide m:val="1"/>
                    <m:ctrlPr>
                      <w:rPr>
                        <w:rFonts w:ascii="Cambria Math" w:hAnsi="Cambria Math"/>
                        <w:i/>
                      </w:rPr>
                    </m:ctrlPr>
                  </m:naryPr>
                  <m:sub>
                    <m:r>
                      <w:rPr>
                        <w:rFonts w:ascii="Cambria Math" w:hAnsi="Cambria Math"/>
                      </w:rPr>
                      <m:t>d</m:t>
                    </m:r>
                  </m:sub>
                  <m:sup/>
                  <m:e>
                    <m:sSub>
                      <m:sSubPr>
                        <m:ctrlPr>
                          <w:rPr>
                            <w:rFonts w:ascii="Cambria Math" w:hAnsi="Cambria Math"/>
                            <w:i/>
                          </w:rPr>
                        </m:ctrlPr>
                      </m:sSubPr>
                      <m:e>
                        <m:r>
                          <w:rPr>
                            <w:rFonts w:ascii="Cambria Math" w:hAnsi="Cambria Math"/>
                          </w:rPr>
                          <m:t>EG</m:t>
                        </m:r>
                      </m:e>
                      <m:sub>
                        <m:r>
                          <w:rPr>
                            <w:rFonts w:ascii="Cambria Math" w:hAnsi="Cambria Math"/>
                          </w:rPr>
                          <m:t>p,d,y</m:t>
                        </m:r>
                      </m:sub>
                    </m:sSub>
                  </m:e>
                </m:nary>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EF</m:t>
                    </m:r>
                  </m:e>
                  <m:sub>
                    <m:r>
                      <w:rPr>
                        <w:rFonts w:ascii="Cambria Math" w:eastAsiaTheme="minorEastAsia" w:hAnsi="Cambria Math"/>
                      </w:rPr>
                      <m:t>el,y</m:t>
                    </m:r>
                  </m:sub>
                </m:sSub>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TDL</m:t>
                        </m:r>
                      </m:e>
                      <m:sub>
                        <m:r>
                          <w:rPr>
                            <w:rFonts w:ascii="Cambria Math" w:eastAsiaTheme="minorEastAsia" w:hAnsi="Cambria Math"/>
                          </w:rPr>
                          <m:t>j,y</m:t>
                        </m:r>
                      </m:sub>
                    </m:sSub>
                  </m:e>
                </m:d>
              </m:oMath>
            </m:oMathPara>
          </w:p>
        </w:tc>
        <w:tc>
          <w:tcPr>
            <w:tcW w:w="815" w:type="dxa"/>
          </w:tcPr>
          <w:p w14:paraId="387A27DD" w14:textId="2F13C984" w:rsidR="0033055C" w:rsidRPr="00DD7B9F" w:rsidRDefault="0033055C" w:rsidP="00E606C0">
            <w:pPr>
              <w:keepNext/>
              <w:rPr>
                <w:i/>
                <w:iCs/>
                <w:sz w:val="20"/>
                <w:szCs w:val="20"/>
              </w:rPr>
            </w:pPr>
            <w:r w:rsidRPr="00DD7B9F">
              <w:rPr>
                <w:i/>
                <w:iCs/>
                <w:sz w:val="20"/>
                <w:szCs w:val="20"/>
              </w:rPr>
              <w:t xml:space="preserve">Eq. </w:t>
            </w:r>
            <w:r w:rsidRPr="00DD7B9F">
              <w:rPr>
                <w:i/>
                <w:iCs/>
                <w:sz w:val="20"/>
                <w:szCs w:val="20"/>
              </w:rPr>
              <w:fldChar w:fldCharType="begin"/>
            </w:r>
            <w:r w:rsidRPr="00DD7B9F">
              <w:rPr>
                <w:i/>
                <w:iCs/>
                <w:sz w:val="20"/>
                <w:szCs w:val="20"/>
              </w:rPr>
              <w:instrText xml:space="preserve"> SEQ Eq. \* ARABIC </w:instrText>
            </w:r>
            <w:r w:rsidRPr="00DD7B9F">
              <w:rPr>
                <w:i/>
                <w:iCs/>
                <w:sz w:val="20"/>
                <w:szCs w:val="20"/>
              </w:rPr>
              <w:fldChar w:fldCharType="separate"/>
            </w:r>
            <w:r w:rsidR="00E83AFF">
              <w:rPr>
                <w:i/>
                <w:iCs/>
                <w:noProof/>
                <w:sz w:val="20"/>
                <w:szCs w:val="20"/>
              </w:rPr>
              <w:t>5</w:t>
            </w:r>
            <w:r w:rsidRPr="00DD7B9F">
              <w:rPr>
                <w:sz w:val="20"/>
                <w:szCs w:val="20"/>
              </w:rPr>
              <w:fldChar w:fldCharType="end"/>
            </w:r>
          </w:p>
        </w:tc>
      </w:tr>
    </w:tbl>
    <w:p w14:paraId="6DBE2EFE" w14:textId="77777777" w:rsidR="0033055C" w:rsidRDefault="0033055C" w:rsidP="00C2234F">
      <w:pPr>
        <w:pStyle w:val="P"/>
        <w:numPr>
          <w:ilvl w:val="0"/>
          <w:numId w:val="0"/>
        </w:numPr>
        <w:ind w:left="907"/>
      </w:pPr>
      <w:r>
        <w:t>Where:</w:t>
      </w:r>
    </w:p>
    <w:tbl>
      <w:tblPr>
        <w:tblStyle w:val="TableGrid"/>
        <w:tblW w:w="8550"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397"/>
        <w:gridCol w:w="6448"/>
      </w:tblGrid>
      <w:tr w:rsidR="004B02D2" w:rsidRPr="005E3CA4" w14:paraId="0A6D84BA" w14:textId="77777777" w:rsidTr="005E0F13">
        <w:tc>
          <w:tcPr>
            <w:tcW w:w="1705" w:type="dxa"/>
          </w:tcPr>
          <w:p w14:paraId="341DB684" w14:textId="7B66B8FD" w:rsidR="004B02D2" w:rsidRPr="004B02D2" w:rsidRDefault="00354A4B" w:rsidP="004B02D2">
            <w:pPr>
              <w:rPr>
                <w:rFonts w:eastAsia="Verdana"/>
              </w:rPr>
            </w:pPr>
            <m:oMathPara>
              <m:oMathParaPr>
                <m:jc m:val="left"/>
              </m:oMathParaPr>
              <m:oMath>
                <m:sSub>
                  <m:sSubPr>
                    <m:ctrlPr>
                      <w:rPr>
                        <w:rFonts w:ascii="Cambria Math" w:hAnsi="Cambria Math"/>
                        <w:i/>
                      </w:rPr>
                    </m:ctrlPr>
                  </m:sSubPr>
                  <m:e>
                    <m:r>
                      <w:rPr>
                        <w:rFonts w:ascii="Cambria Math" w:hAnsi="Cambria Math"/>
                      </w:rPr>
                      <m:t>PE</m:t>
                    </m:r>
                  </m:e>
                  <m:sub>
                    <m:r>
                      <w:rPr>
                        <w:rFonts w:ascii="Cambria Math" w:hAnsi="Cambria Math"/>
                      </w:rPr>
                      <m:t>y</m:t>
                    </m:r>
                  </m:sub>
                </m:sSub>
              </m:oMath>
            </m:oMathPara>
          </w:p>
        </w:tc>
        <w:tc>
          <w:tcPr>
            <w:tcW w:w="397" w:type="dxa"/>
          </w:tcPr>
          <w:p w14:paraId="72EFC3B0" w14:textId="2ED3AB1C" w:rsidR="004B02D2" w:rsidRPr="005E3CA4" w:rsidRDefault="004B02D2" w:rsidP="004B02D2">
            <w:r w:rsidRPr="005E3CA4">
              <w:t>=</w:t>
            </w:r>
          </w:p>
        </w:tc>
        <w:tc>
          <w:tcPr>
            <w:tcW w:w="6448" w:type="dxa"/>
          </w:tcPr>
          <w:p w14:paraId="733319B1" w14:textId="09582BEA" w:rsidR="004B02D2" w:rsidRPr="005E3CA4" w:rsidRDefault="004B02D2" w:rsidP="004B02D2">
            <w:r w:rsidRPr="005E3CA4">
              <w:rPr>
                <w:szCs w:val="22"/>
              </w:rPr>
              <w:t xml:space="preserve">Project emissions in year </w:t>
            </w:r>
            <w:r w:rsidRPr="005E3CA4">
              <w:rPr>
                <w:i/>
                <w:iCs/>
                <w:szCs w:val="22"/>
              </w:rPr>
              <w:t>y</w:t>
            </w:r>
            <w:r w:rsidRPr="005E3CA4">
              <w:rPr>
                <w:szCs w:val="22"/>
              </w:rPr>
              <w:t xml:space="preserve"> (tCO</w:t>
            </w:r>
            <w:r w:rsidRPr="005E3CA4">
              <w:rPr>
                <w:szCs w:val="22"/>
                <w:vertAlign w:val="subscript"/>
              </w:rPr>
              <w:t>2</w:t>
            </w:r>
            <w:r w:rsidRPr="005E3CA4">
              <w:rPr>
                <w:szCs w:val="22"/>
              </w:rPr>
              <w:t>)</w:t>
            </w:r>
          </w:p>
        </w:tc>
      </w:tr>
      <w:tr w:rsidR="005E0F13" w:rsidRPr="005E3CA4" w14:paraId="2A4DBA0B" w14:textId="77777777" w:rsidTr="005E0F13">
        <w:tc>
          <w:tcPr>
            <w:tcW w:w="1705" w:type="dxa"/>
          </w:tcPr>
          <w:p w14:paraId="26899CED" w14:textId="3A44D433" w:rsidR="005E0F13" w:rsidRPr="004B02D2" w:rsidRDefault="00354A4B" w:rsidP="005E0F13">
            <w:pPr>
              <w:rPr>
                <w:rFonts w:eastAsia="Verdana"/>
              </w:rPr>
            </w:pPr>
            <m:oMathPara>
              <m:oMathParaPr>
                <m:jc m:val="left"/>
              </m:oMathParaPr>
              <m:oMath>
                <m:sSub>
                  <m:sSubPr>
                    <m:ctrlPr>
                      <w:rPr>
                        <w:rFonts w:ascii="Cambria Math" w:hAnsi="Cambria Math"/>
                        <w:i/>
                      </w:rPr>
                    </m:ctrlPr>
                  </m:sSubPr>
                  <m:e>
                    <m:r>
                      <w:rPr>
                        <w:rFonts w:ascii="Cambria Math" w:hAnsi="Cambria Math"/>
                      </w:rPr>
                      <m:t>EG</m:t>
                    </m:r>
                  </m:e>
                  <m:sub>
                    <m:r>
                      <w:rPr>
                        <w:rFonts w:ascii="Cambria Math" w:hAnsi="Cambria Math"/>
                      </w:rPr>
                      <m:t>p,d,y</m:t>
                    </m:r>
                  </m:sub>
                </m:sSub>
              </m:oMath>
            </m:oMathPara>
          </w:p>
        </w:tc>
        <w:tc>
          <w:tcPr>
            <w:tcW w:w="397" w:type="dxa"/>
          </w:tcPr>
          <w:p w14:paraId="08560346" w14:textId="15597FEC" w:rsidR="005E0F13" w:rsidRPr="005E3CA4" w:rsidRDefault="005E0F13" w:rsidP="005E0F13">
            <w:r w:rsidRPr="005E3CA4">
              <w:t>=</w:t>
            </w:r>
          </w:p>
        </w:tc>
        <w:tc>
          <w:tcPr>
            <w:tcW w:w="6448" w:type="dxa"/>
          </w:tcPr>
          <w:p w14:paraId="66C8395E" w14:textId="137AFED0" w:rsidR="005E0F13" w:rsidRPr="005E3CA4" w:rsidRDefault="005E0F13" w:rsidP="005E0F13">
            <w:r w:rsidRPr="00B1648A">
              <w:rPr>
                <w:rFonts w:cstheme="minorHAnsi"/>
                <w:w w:val="105"/>
              </w:rPr>
              <w:t>The amount of energy used in the project</w:t>
            </w:r>
            <w:r>
              <w:rPr>
                <w:rFonts w:cstheme="minorHAnsi"/>
                <w:w w:val="105"/>
              </w:rPr>
              <w:t xml:space="preserve"> scenario by device </w:t>
            </w:r>
            <w:r w:rsidRPr="00352228">
              <w:rPr>
                <w:rFonts w:cstheme="minorHAnsi"/>
                <w:i/>
                <w:iCs/>
                <w:w w:val="105"/>
              </w:rPr>
              <w:t>d</w:t>
            </w:r>
            <w:r w:rsidRPr="00B1648A">
              <w:rPr>
                <w:rFonts w:cstheme="minorHAnsi"/>
                <w:w w:val="105"/>
              </w:rPr>
              <w:t xml:space="preserve"> in year </w:t>
            </w:r>
            <w:r w:rsidRPr="00B1648A">
              <w:rPr>
                <w:rFonts w:cstheme="minorHAnsi"/>
                <w:i/>
                <w:iCs/>
                <w:w w:val="105"/>
              </w:rPr>
              <w:t>y</w:t>
            </w:r>
            <w:r>
              <w:rPr>
                <w:rFonts w:cstheme="minorHAnsi"/>
                <w:w w:val="105"/>
              </w:rPr>
              <w:t>, considering cap</w:t>
            </w:r>
            <w:r w:rsidRPr="00B1648A">
              <w:rPr>
                <w:rFonts w:cstheme="minorHAnsi"/>
                <w:i/>
                <w:iCs/>
                <w:w w:val="105"/>
              </w:rPr>
              <w:t xml:space="preserve"> </w:t>
            </w:r>
            <w:r w:rsidRPr="00B1648A">
              <w:rPr>
                <w:rFonts w:cstheme="minorHAnsi"/>
                <w:w w:val="105"/>
              </w:rPr>
              <w:t>(</w:t>
            </w:r>
            <w:r>
              <w:rPr>
                <w:rFonts w:cstheme="minorHAnsi"/>
                <w:w w:val="105"/>
              </w:rPr>
              <w:t>MWh</w:t>
            </w:r>
            <w:r w:rsidRPr="00B1648A">
              <w:rPr>
                <w:rFonts w:cstheme="minorHAnsi"/>
                <w:w w:val="105"/>
              </w:rPr>
              <w:t>)</w:t>
            </w:r>
          </w:p>
        </w:tc>
      </w:tr>
      <w:tr w:rsidR="005E0F13" w:rsidRPr="005E3CA4" w14:paraId="3D6DDCD4" w14:textId="77777777" w:rsidTr="005E0F13">
        <w:tc>
          <w:tcPr>
            <w:tcW w:w="1705" w:type="dxa"/>
          </w:tcPr>
          <w:p w14:paraId="085C108D" w14:textId="5FBE0B15" w:rsidR="005E0F13" w:rsidRPr="004B02D2" w:rsidRDefault="00354A4B" w:rsidP="005E0F13">
            <w:pPr>
              <w:rPr>
                <w:rFonts w:eastAsia="Verdan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EF</m:t>
                    </m:r>
                  </m:e>
                  <m:sub>
                    <m:r>
                      <w:rPr>
                        <w:rFonts w:ascii="Cambria Math" w:eastAsiaTheme="minorEastAsia" w:hAnsi="Cambria Math"/>
                      </w:rPr>
                      <m:t>el,y</m:t>
                    </m:r>
                  </m:sub>
                </m:sSub>
              </m:oMath>
            </m:oMathPara>
          </w:p>
        </w:tc>
        <w:tc>
          <w:tcPr>
            <w:tcW w:w="397" w:type="dxa"/>
          </w:tcPr>
          <w:p w14:paraId="4EF3ACA4" w14:textId="27671DA9" w:rsidR="005E0F13" w:rsidRPr="005E3CA4" w:rsidRDefault="005E0F13" w:rsidP="005E0F13">
            <w:r w:rsidRPr="005E3CA4">
              <w:t>=</w:t>
            </w:r>
          </w:p>
        </w:tc>
        <w:tc>
          <w:tcPr>
            <w:tcW w:w="6448" w:type="dxa"/>
          </w:tcPr>
          <w:p w14:paraId="7532EAFD" w14:textId="0D401756" w:rsidR="005E0F13" w:rsidRPr="005E3CA4" w:rsidRDefault="005E0F13" w:rsidP="005E0F13">
            <w:r w:rsidRPr="00B1648A">
              <w:rPr>
                <w:rFonts w:cstheme="minorHAnsi"/>
              </w:rPr>
              <w:t>The emissions factor of the electricity system (tCO</w:t>
            </w:r>
            <w:r w:rsidRPr="00B1648A">
              <w:rPr>
                <w:rFonts w:cstheme="minorHAnsi"/>
                <w:vertAlign w:val="subscript"/>
              </w:rPr>
              <w:t>2</w:t>
            </w:r>
            <w:r w:rsidRPr="00B1648A">
              <w:rPr>
                <w:rFonts w:cstheme="minorHAnsi"/>
              </w:rPr>
              <w:t>e</w:t>
            </w:r>
            <w:r w:rsidR="00AA54CB">
              <w:rPr>
                <w:rFonts w:cstheme="minorHAnsi"/>
              </w:rPr>
              <w:t>/MWh</w:t>
            </w:r>
            <w:r w:rsidRPr="00B1648A">
              <w:rPr>
                <w:rFonts w:cstheme="minorHAnsi"/>
              </w:rPr>
              <w:t>)</w:t>
            </w:r>
          </w:p>
        </w:tc>
      </w:tr>
      <w:tr w:rsidR="005E0F13" w:rsidRPr="005E3CA4" w14:paraId="6607A05D" w14:textId="77777777" w:rsidTr="005E0F13">
        <w:tc>
          <w:tcPr>
            <w:tcW w:w="1705" w:type="dxa"/>
          </w:tcPr>
          <w:p w14:paraId="41FD85DD" w14:textId="7ABF518C" w:rsidR="005E0F13" w:rsidRPr="003F422C" w:rsidRDefault="00354A4B" w:rsidP="005E0F13">
            <w:pPr>
              <w:rPr>
                <w:rFonts w:eastAsia="Verdan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TDL</m:t>
                    </m:r>
                  </m:e>
                  <m:sub>
                    <m:r>
                      <w:rPr>
                        <w:rFonts w:ascii="Cambria Math" w:eastAsiaTheme="minorEastAsia" w:hAnsi="Cambria Math"/>
                      </w:rPr>
                      <m:t>j,y</m:t>
                    </m:r>
                  </m:sub>
                </m:sSub>
              </m:oMath>
            </m:oMathPara>
          </w:p>
        </w:tc>
        <w:tc>
          <w:tcPr>
            <w:tcW w:w="397" w:type="dxa"/>
          </w:tcPr>
          <w:p w14:paraId="360537BE" w14:textId="46764E6B" w:rsidR="005E0F13" w:rsidRPr="005E3CA4" w:rsidRDefault="005E0F13" w:rsidP="005E0F13">
            <w:r>
              <w:t>=</w:t>
            </w:r>
          </w:p>
        </w:tc>
        <w:tc>
          <w:tcPr>
            <w:tcW w:w="6448" w:type="dxa"/>
          </w:tcPr>
          <w:p w14:paraId="0138404E" w14:textId="302C8BEA" w:rsidR="005E0F13" w:rsidRPr="005E3CA4" w:rsidRDefault="005E0F13" w:rsidP="005E0F13">
            <w:pPr>
              <w:rPr>
                <w:szCs w:val="22"/>
              </w:rPr>
            </w:pPr>
            <w:r w:rsidRPr="00B1648A">
              <w:rPr>
                <w:rFonts w:cstheme="minorHAnsi"/>
                <w:w w:val="105"/>
              </w:rPr>
              <w:t>Average</w:t>
            </w:r>
            <w:r w:rsidRPr="00B1648A">
              <w:rPr>
                <w:rFonts w:cstheme="minorHAnsi"/>
                <w:spacing w:val="-9"/>
                <w:w w:val="105"/>
              </w:rPr>
              <w:t xml:space="preserve"> </w:t>
            </w:r>
            <w:r w:rsidRPr="00B1648A">
              <w:rPr>
                <w:rFonts w:cstheme="minorHAnsi"/>
                <w:w w:val="105"/>
              </w:rPr>
              <w:t>technical</w:t>
            </w:r>
            <w:r w:rsidRPr="00B1648A">
              <w:rPr>
                <w:rFonts w:cstheme="minorHAnsi"/>
                <w:spacing w:val="-13"/>
                <w:w w:val="105"/>
              </w:rPr>
              <w:t xml:space="preserve"> </w:t>
            </w:r>
            <w:r w:rsidRPr="00B1648A">
              <w:rPr>
                <w:rFonts w:cstheme="minorHAnsi"/>
                <w:w w:val="105"/>
              </w:rPr>
              <w:t>transmission</w:t>
            </w:r>
            <w:r w:rsidRPr="00B1648A">
              <w:rPr>
                <w:rFonts w:cstheme="minorHAnsi"/>
                <w:spacing w:val="-13"/>
                <w:w w:val="105"/>
              </w:rPr>
              <w:t xml:space="preserve"> </w:t>
            </w:r>
            <w:r w:rsidRPr="00B1648A">
              <w:rPr>
                <w:rFonts w:cstheme="minorHAnsi"/>
                <w:w w:val="105"/>
              </w:rPr>
              <w:t>and</w:t>
            </w:r>
            <w:r w:rsidRPr="00B1648A">
              <w:rPr>
                <w:rFonts w:cstheme="minorHAnsi"/>
                <w:spacing w:val="-12"/>
                <w:w w:val="105"/>
              </w:rPr>
              <w:t xml:space="preserve"> </w:t>
            </w:r>
            <w:r w:rsidRPr="00B1648A">
              <w:rPr>
                <w:rFonts w:cstheme="minorHAnsi"/>
                <w:w w:val="105"/>
              </w:rPr>
              <w:t>distribution</w:t>
            </w:r>
            <w:r w:rsidRPr="00B1648A">
              <w:rPr>
                <w:rFonts w:cstheme="minorHAnsi"/>
                <w:spacing w:val="-11"/>
                <w:w w:val="105"/>
              </w:rPr>
              <w:t xml:space="preserve"> </w:t>
            </w:r>
            <w:r w:rsidRPr="00B1648A">
              <w:rPr>
                <w:rFonts w:cstheme="minorHAnsi"/>
                <w:w w:val="105"/>
              </w:rPr>
              <w:t>losses</w:t>
            </w:r>
            <w:r w:rsidRPr="00B1648A">
              <w:rPr>
                <w:rFonts w:cstheme="minorHAnsi"/>
                <w:spacing w:val="-14"/>
                <w:w w:val="105"/>
              </w:rPr>
              <w:t xml:space="preserve"> </w:t>
            </w:r>
            <w:r w:rsidRPr="00B1648A">
              <w:rPr>
                <w:rFonts w:cstheme="minorHAnsi"/>
                <w:w w:val="105"/>
              </w:rPr>
              <w:t>for</w:t>
            </w:r>
            <w:r w:rsidRPr="00B1648A">
              <w:rPr>
                <w:rFonts w:cstheme="minorHAnsi"/>
                <w:spacing w:val="-9"/>
                <w:w w:val="105"/>
              </w:rPr>
              <w:t xml:space="preserve"> </w:t>
            </w:r>
            <w:r w:rsidRPr="00B1648A">
              <w:rPr>
                <w:rFonts w:cstheme="minorHAnsi"/>
                <w:w w:val="105"/>
              </w:rPr>
              <w:t>providing</w:t>
            </w:r>
            <w:r w:rsidRPr="00B1648A">
              <w:rPr>
                <w:rFonts w:cstheme="minorHAnsi"/>
                <w:spacing w:val="-12"/>
                <w:w w:val="105"/>
              </w:rPr>
              <w:t xml:space="preserve"> </w:t>
            </w:r>
            <w:r w:rsidRPr="00B1648A">
              <w:rPr>
                <w:rFonts w:cstheme="minorHAnsi"/>
                <w:w w:val="105"/>
              </w:rPr>
              <w:t>electricity</w:t>
            </w:r>
            <w:r w:rsidRPr="00B1648A">
              <w:rPr>
                <w:rFonts w:cstheme="minorHAnsi"/>
                <w:spacing w:val="-14"/>
                <w:w w:val="105"/>
              </w:rPr>
              <w:t xml:space="preserve"> </w:t>
            </w:r>
            <w:r w:rsidRPr="00B1648A">
              <w:rPr>
                <w:rFonts w:cstheme="minorHAnsi"/>
                <w:w w:val="105"/>
              </w:rPr>
              <w:t>to</w:t>
            </w:r>
            <w:r w:rsidRPr="00B1648A">
              <w:rPr>
                <w:rFonts w:cstheme="minorHAnsi"/>
                <w:spacing w:val="-11"/>
                <w:w w:val="105"/>
              </w:rPr>
              <w:t xml:space="preserve"> </w:t>
            </w:r>
            <w:r w:rsidRPr="00B1648A">
              <w:rPr>
                <w:rFonts w:cstheme="minorHAnsi"/>
                <w:w w:val="105"/>
              </w:rPr>
              <w:t>source</w:t>
            </w:r>
            <w:r w:rsidRPr="00B1648A">
              <w:rPr>
                <w:rFonts w:cstheme="minorHAnsi"/>
                <w:spacing w:val="-15"/>
                <w:w w:val="105"/>
              </w:rPr>
              <w:t xml:space="preserve"> </w:t>
            </w:r>
            <w:r w:rsidRPr="00B1648A">
              <w:rPr>
                <w:rFonts w:cstheme="minorHAnsi"/>
                <w:i/>
                <w:iCs/>
                <w:w w:val="105"/>
              </w:rPr>
              <w:t>j</w:t>
            </w:r>
            <w:r w:rsidRPr="00D03D31">
              <w:rPr>
                <w:rFonts w:cstheme="minorHAnsi"/>
                <w:spacing w:val="-13"/>
                <w:w w:val="105"/>
              </w:rPr>
              <w:t xml:space="preserve"> </w:t>
            </w:r>
            <w:r w:rsidRPr="00D03D31">
              <w:rPr>
                <w:rFonts w:cstheme="minorHAnsi"/>
                <w:w w:val="105"/>
              </w:rPr>
              <w:t xml:space="preserve">in year </w:t>
            </w:r>
            <w:r w:rsidRPr="00B1648A">
              <w:rPr>
                <w:rFonts w:cstheme="minorHAnsi"/>
                <w:i/>
                <w:iCs/>
                <w:w w:val="105"/>
              </w:rPr>
              <w:t>y</w:t>
            </w:r>
            <w:r w:rsidRPr="00D03D31">
              <w:rPr>
                <w:rFonts w:cstheme="minorHAnsi"/>
                <w:w w:val="105"/>
              </w:rPr>
              <w:t xml:space="preserve">. </w:t>
            </w:r>
          </w:p>
        </w:tc>
      </w:tr>
    </w:tbl>
    <w:p w14:paraId="6011CC1B" w14:textId="176D2267" w:rsidR="0033055C" w:rsidRDefault="0033055C" w:rsidP="00C2234F">
      <w:pPr>
        <w:pStyle w:val="P"/>
        <w:numPr>
          <w:ilvl w:val="0"/>
          <w:numId w:val="0"/>
        </w:numPr>
        <w:ind w:left="907"/>
      </w:pPr>
    </w:p>
    <w:p w14:paraId="78C6D1A2" w14:textId="134333C2" w:rsidR="003F3B10" w:rsidRPr="009C41D0" w:rsidRDefault="009C41D0" w:rsidP="00C2234F">
      <w:pPr>
        <w:pStyle w:val="P"/>
        <w:numPr>
          <w:ilvl w:val="0"/>
          <w:numId w:val="66"/>
        </w:numPr>
      </w:pPr>
      <w:r w:rsidRPr="001D23E5">
        <w:t xml:space="preserve">Where the project device uses </w:t>
      </w:r>
      <w:r w:rsidR="00EB23B2">
        <w:t>other fossil fuels</w:t>
      </w:r>
      <w:r w:rsidRPr="001D23E5">
        <w:t>, the project emissions in year y are then calculated using the following equation:</w:t>
      </w:r>
    </w:p>
    <w:tbl>
      <w:tblPr>
        <w:tblStyle w:val="TableGrid"/>
        <w:tblW w:w="8555"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815"/>
      </w:tblGrid>
      <w:tr w:rsidR="003F3B10" w:rsidRPr="00DD7B9F" w14:paraId="757CBB6B" w14:textId="77777777" w:rsidTr="008504EE">
        <w:trPr>
          <w:trHeight w:val="134"/>
        </w:trPr>
        <w:tc>
          <w:tcPr>
            <w:tcW w:w="7740" w:type="dxa"/>
          </w:tcPr>
          <w:p w14:paraId="22C96671" w14:textId="4D1A45C1" w:rsidR="003F3B10" w:rsidRPr="00BC1758" w:rsidRDefault="00354A4B" w:rsidP="00E606C0">
            <w:pPr>
              <w:keepNext/>
              <w:spacing w:after="0"/>
            </w:pPr>
            <m:oMathPara>
              <m:oMathParaPr>
                <m:jc m:val="left"/>
              </m:oMathParaPr>
              <m:oMath>
                <m:sSub>
                  <m:sSubPr>
                    <m:ctrlPr>
                      <w:rPr>
                        <w:rFonts w:ascii="Cambria Math" w:hAnsi="Cambria Math"/>
                        <w:i/>
                      </w:rPr>
                    </m:ctrlPr>
                  </m:sSubPr>
                  <m:e>
                    <m:r>
                      <w:rPr>
                        <w:rFonts w:ascii="Cambria Math" w:hAnsi="Cambria Math"/>
                      </w:rPr>
                      <m:t>PE</m:t>
                    </m:r>
                  </m:e>
                  <m:sub>
                    <m:r>
                      <w:rPr>
                        <w:rFonts w:ascii="Cambria Math" w:hAnsi="Cambria Math"/>
                      </w:rPr>
                      <m:t>y</m:t>
                    </m:r>
                  </m:sub>
                </m:sSub>
                <m:r>
                  <w:rPr>
                    <w:rFonts w:ascii="Cambria Math" w:hAnsi="Cambria Math"/>
                  </w:rPr>
                  <m:t xml:space="preserve">= </m:t>
                </m:r>
                <m:nary>
                  <m:naryPr>
                    <m:chr m:val="∑"/>
                    <m:limLoc m:val="subSup"/>
                    <m:supHide m:val="1"/>
                    <m:ctrlPr>
                      <w:rPr>
                        <w:rFonts w:ascii="Cambria Math" w:hAnsi="Cambria Math"/>
                        <w:i/>
                      </w:rPr>
                    </m:ctrlPr>
                  </m:naryPr>
                  <m:sub>
                    <m:r>
                      <w:rPr>
                        <w:rFonts w:ascii="Cambria Math" w:hAnsi="Cambria Math"/>
                      </w:rPr>
                      <m:t>d</m:t>
                    </m:r>
                  </m:sub>
                  <m:sup/>
                  <m:e>
                    <m:sSub>
                      <m:sSubPr>
                        <m:ctrlPr>
                          <w:rPr>
                            <w:rFonts w:ascii="Cambria Math" w:hAnsi="Cambria Math"/>
                            <w:i/>
                          </w:rPr>
                        </m:ctrlPr>
                      </m:sSubPr>
                      <m:e>
                        <m:r>
                          <w:rPr>
                            <w:rFonts w:ascii="Cambria Math" w:hAnsi="Cambria Math"/>
                          </w:rPr>
                          <m:t>P</m:t>
                        </m:r>
                      </m:e>
                      <m:sub>
                        <m:r>
                          <w:rPr>
                            <w:rFonts w:ascii="Cambria Math" w:hAnsi="Cambria Math"/>
                          </w:rPr>
                          <m:t>p,d,y</m:t>
                        </m:r>
                      </m:sub>
                    </m:sSub>
                  </m:e>
                </m:nary>
                <m:r>
                  <w:rPr>
                    <w:rFonts w:ascii="Cambria Math" w:hAnsi="Cambria Math"/>
                  </w:rPr>
                  <m:t>×</m:t>
                </m:r>
                <m:sSub>
                  <m:sSubPr>
                    <m:ctrlPr>
                      <w:rPr>
                        <w:rFonts w:ascii="Cambria Math" w:hAnsi="Cambria Math"/>
                        <w:i/>
                      </w:rPr>
                    </m:ctrlPr>
                  </m:sSubPr>
                  <m:e>
                    <m:r>
                      <w:rPr>
                        <w:rFonts w:ascii="Cambria Math" w:hAnsi="Cambria Math"/>
                      </w:rPr>
                      <m:t>NCV</m:t>
                    </m:r>
                  </m:e>
                  <m:sub>
                    <m:r>
                      <w:rPr>
                        <w:rFonts w:ascii="Cambria Math" w:hAnsi="Cambria Math"/>
                      </w:rPr>
                      <m:t>p,i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EF</m:t>
                    </m:r>
                  </m:e>
                  <m:sub>
                    <m:r>
                      <w:rPr>
                        <w:rFonts w:ascii="Cambria Math" w:eastAsiaTheme="minorEastAsia" w:hAnsi="Cambria Math"/>
                      </w:rPr>
                      <m:t>p,i</m:t>
                    </m:r>
                  </m:sub>
                </m:sSub>
              </m:oMath>
            </m:oMathPara>
          </w:p>
        </w:tc>
        <w:tc>
          <w:tcPr>
            <w:tcW w:w="815" w:type="dxa"/>
          </w:tcPr>
          <w:p w14:paraId="236BB147" w14:textId="3740061A" w:rsidR="003F3B10" w:rsidRPr="00DD7B9F" w:rsidRDefault="003F3B10" w:rsidP="00E606C0">
            <w:pPr>
              <w:keepNext/>
              <w:rPr>
                <w:i/>
                <w:iCs/>
                <w:sz w:val="20"/>
                <w:szCs w:val="20"/>
              </w:rPr>
            </w:pPr>
            <w:r w:rsidRPr="00DD7B9F">
              <w:rPr>
                <w:i/>
                <w:iCs/>
                <w:sz w:val="20"/>
                <w:szCs w:val="20"/>
              </w:rPr>
              <w:t xml:space="preserve">Eq. </w:t>
            </w:r>
            <w:r w:rsidRPr="00DD7B9F">
              <w:rPr>
                <w:i/>
                <w:iCs/>
                <w:sz w:val="20"/>
                <w:szCs w:val="20"/>
              </w:rPr>
              <w:fldChar w:fldCharType="begin"/>
            </w:r>
            <w:r w:rsidRPr="00DD7B9F">
              <w:rPr>
                <w:i/>
                <w:iCs/>
                <w:sz w:val="20"/>
                <w:szCs w:val="20"/>
              </w:rPr>
              <w:instrText xml:space="preserve"> SEQ Eq. \* ARABIC </w:instrText>
            </w:r>
            <w:r w:rsidRPr="00DD7B9F">
              <w:rPr>
                <w:i/>
                <w:iCs/>
                <w:sz w:val="20"/>
                <w:szCs w:val="20"/>
              </w:rPr>
              <w:fldChar w:fldCharType="separate"/>
            </w:r>
            <w:r w:rsidR="00E83AFF">
              <w:rPr>
                <w:i/>
                <w:iCs/>
                <w:noProof/>
                <w:sz w:val="20"/>
                <w:szCs w:val="20"/>
              </w:rPr>
              <w:t>6</w:t>
            </w:r>
            <w:r w:rsidRPr="00DD7B9F">
              <w:rPr>
                <w:sz w:val="20"/>
                <w:szCs w:val="20"/>
              </w:rPr>
              <w:fldChar w:fldCharType="end"/>
            </w:r>
          </w:p>
        </w:tc>
      </w:tr>
    </w:tbl>
    <w:p w14:paraId="4D2EF4C7" w14:textId="77777777" w:rsidR="003F3B10" w:rsidRDefault="003F3B10" w:rsidP="00C2234F">
      <w:pPr>
        <w:pStyle w:val="P"/>
        <w:numPr>
          <w:ilvl w:val="0"/>
          <w:numId w:val="0"/>
        </w:numPr>
        <w:ind w:left="907"/>
      </w:pPr>
      <w:r>
        <w:t>Where:</w:t>
      </w:r>
    </w:p>
    <w:tbl>
      <w:tblPr>
        <w:tblStyle w:val="TableGrid"/>
        <w:tblW w:w="8550"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397"/>
        <w:gridCol w:w="6449"/>
      </w:tblGrid>
      <w:tr w:rsidR="00EA2FB4" w:rsidRPr="005E3CA4" w14:paraId="3D03C72D" w14:textId="77777777" w:rsidTr="00EA2FB4">
        <w:tc>
          <w:tcPr>
            <w:tcW w:w="1704" w:type="dxa"/>
          </w:tcPr>
          <w:p w14:paraId="1D714858" w14:textId="44D9CEC2" w:rsidR="00EA2FB4" w:rsidRPr="001B14EE" w:rsidRDefault="00354A4B" w:rsidP="00EA2FB4">
            <w:pPr>
              <w:rPr>
                <w:rFonts w:eastAsia="Verdana"/>
              </w:rPr>
            </w:pPr>
            <m:oMathPara>
              <m:oMathParaPr>
                <m:jc m:val="left"/>
              </m:oMathParaPr>
              <m:oMath>
                <m:sSub>
                  <m:sSubPr>
                    <m:ctrlPr>
                      <w:rPr>
                        <w:rFonts w:ascii="Cambria Math" w:hAnsi="Cambria Math"/>
                        <w:i/>
                      </w:rPr>
                    </m:ctrlPr>
                  </m:sSubPr>
                  <m:e>
                    <m:r>
                      <w:rPr>
                        <w:rFonts w:ascii="Cambria Math" w:hAnsi="Cambria Math"/>
                      </w:rPr>
                      <m:t>PE</m:t>
                    </m:r>
                  </m:e>
                  <m:sub>
                    <m:r>
                      <w:rPr>
                        <w:rFonts w:ascii="Cambria Math" w:hAnsi="Cambria Math"/>
                      </w:rPr>
                      <m:t>y</m:t>
                    </m:r>
                  </m:sub>
                </m:sSub>
              </m:oMath>
            </m:oMathPara>
          </w:p>
        </w:tc>
        <w:tc>
          <w:tcPr>
            <w:tcW w:w="397" w:type="dxa"/>
          </w:tcPr>
          <w:p w14:paraId="1DF1077A" w14:textId="3E15EA63" w:rsidR="00EA2FB4" w:rsidRPr="005E3CA4" w:rsidRDefault="00EA2FB4" w:rsidP="00EA2FB4">
            <w:r w:rsidRPr="005E3CA4">
              <w:t>=</w:t>
            </w:r>
          </w:p>
        </w:tc>
        <w:tc>
          <w:tcPr>
            <w:tcW w:w="6449" w:type="dxa"/>
          </w:tcPr>
          <w:p w14:paraId="42B88CF1" w14:textId="11311446" w:rsidR="00EA2FB4" w:rsidRPr="005E3CA4" w:rsidRDefault="00EA2FB4" w:rsidP="00EA2FB4">
            <w:pPr>
              <w:spacing w:line="276" w:lineRule="auto"/>
            </w:pPr>
            <w:r w:rsidRPr="005E3CA4">
              <w:rPr>
                <w:szCs w:val="22"/>
              </w:rPr>
              <w:t xml:space="preserve">Project emissions in year </w:t>
            </w:r>
            <w:r w:rsidRPr="005E3CA4">
              <w:rPr>
                <w:i/>
                <w:iCs/>
                <w:szCs w:val="22"/>
              </w:rPr>
              <w:t>y</w:t>
            </w:r>
            <w:r w:rsidRPr="005E3CA4">
              <w:rPr>
                <w:szCs w:val="22"/>
              </w:rPr>
              <w:t xml:space="preserve"> (tCO</w:t>
            </w:r>
            <w:r w:rsidRPr="005E3CA4">
              <w:rPr>
                <w:szCs w:val="22"/>
                <w:vertAlign w:val="subscript"/>
              </w:rPr>
              <w:t>2</w:t>
            </w:r>
            <w:r w:rsidRPr="005E3CA4">
              <w:rPr>
                <w:szCs w:val="22"/>
              </w:rPr>
              <w:t>)</w:t>
            </w:r>
          </w:p>
        </w:tc>
      </w:tr>
      <w:tr w:rsidR="001B14EE" w:rsidRPr="005E3CA4" w14:paraId="4097FE31" w14:textId="77777777" w:rsidTr="00EA2FB4">
        <w:tc>
          <w:tcPr>
            <w:tcW w:w="1704" w:type="dxa"/>
          </w:tcPr>
          <w:p w14:paraId="54FCEA14" w14:textId="10D1AFAA" w:rsidR="001B14EE" w:rsidRPr="001B14EE" w:rsidRDefault="00354A4B" w:rsidP="001B14EE">
            <w:pPr>
              <w:rPr>
                <w:rFonts w:eastAsia="Verdana"/>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p,d,y</m:t>
                    </m:r>
                  </m:sub>
                </m:sSub>
              </m:oMath>
            </m:oMathPara>
          </w:p>
        </w:tc>
        <w:tc>
          <w:tcPr>
            <w:tcW w:w="397" w:type="dxa"/>
          </w:tcPr>
          <w:p w14:paraId="05ACEE37" w14:textId="09E034FF" w:rsidR="001B14EE" w:rsidRPr="005E3CA4" w:rsidRDefault="001B14EE" w:rsidP="001B14EE">
            <w:r w:rsidRPr="005E3CA4">
              <w:t>=</w:t>
            </w:r>
          </w:p>
        </w:tc>
        <w:tc>
          <w:tcPr>
            <w:tcW w:w="6449" w:type="dxa"/>
          </w:tcPr>
          <w:p w14:paraId="563B6B80" w14:textId="3E624BE3" w:rsidR="001B14EE" w:rsidRPr="005E3CA4" w:rsidRDefault="00E7659C" w:rsidP="0052193C">
            <w:pPr>
              <w:spacing w:line="276" w:lineRule="auto"/>
            </w:pPr>
            <w:r w:rsidRPr="00B1648A">
              <w:rPr>
                <w:rFonts w:cstheme="minorHAnsi"/>
                <w:w w:val="105"/>
              </w:rPr>
              <w:t>The amount of fuel used in the project in</w:t>
            </w:r>
            <w:r>
              <w:rPr>
                <w:rFonts w:cstheme="minorHAnsi"/>
                <w:i/>
                <w:iCs/>
                <w:w w:val="105"/>
              </w:rPr>
              <w:t xml:space="preserve"> </w:t>
            </w:r>
            <w:r>
              <w:rPr>
                <w:rFonts w:cstheme="minorHAnsi"/>
                <w:w w:val="105"/>
              </w:rPr>
              <w:t xml:space="preserve">by device </w:t>
            </w:r>
            <w:r w:rsidRPr="00352228">
              <w:rPr>
                <w:rFonts w:cstheme="minorHAnsi"/>
                <w:i/>
                <w:iCs/>
                <w:w w:val="105"/>
              </w:rPr>
              <w:t>d</w:t>
            </w:r>
            <w:r w:rsidRPr="00B1648A">
              <w:rPr>
                <w:rFonts w:cstheme="minorHAnsi"/>
                <w:w w:val="105"/>
              </w:rPr>
              <w:t xml:space="preserve"> in year </w:t>
            </w:r>
            <w:r w:rsidRPr="00B1648A">
              <w:rPr>
                <w:rFonts w:cstheme="minorHAnsi"/>
                <w:i/>
                <w:iCs/>
                <w:w w:val="105"/>
              </w:rPr>
              <w:t>y</w:t>
            </w:r>
            <w:r>
              <w:rPr>
                <w:rFonts w:cstheme="minorHAnsi"/>
                <w:w w:val="105"/>
              </w:rPr>
              <w:t>, considering cap</w:t>
            </w:r>
            <w:r w:rsidRPr="00B1648A">
              <w:rPr>
                <w:rFonts w:cstheme="minorHAnsi"/>
                <w:i/>
                <w:iCs/>
                <w:w w:val="105"/>
              </w:rPr>
              <w:t xml:space="preserve"> </w:t>
            </w:r>
            <w:r w:rsidRPr="00B1648A">
              <w:rPr>
                <w:rFonts w:cstheme="minorHAnsi"/>
                <w:w w:val="105"/>
              </w:rPr>
              <w:t>(TJ)</w:t>
            </w:r>
          </w:p>
        </w:tc>
      </w:tr>
      <w:tr w:rsidR="001B14EE" w:rsidRPr="005E3CA4" w14:paraId="25FDC04F" w14:textId="77777777" w:rsidTr="00EA2FB4">
        <w:tc>
          <w:tcPr>
            <w:tcW w:w="1704" w:type="dxa"/>
          </w:tcPr>
          <w:p w14:paraId="6EFBD3F5" w14:textId="3A65548D" w:rsidR="001B14EE" w:rsidRPr="001B14EE" w:rsidRDefault="00354A4B" w:rsidP="001B14EE">
            <w:pPr>
              <w:rPr>
                <w:rFonts w:eastAsia="Verdana"/>
              </w:rPr>
            </w:pPr>
            <m:oMathPara>
              <m:oMathParaPr>
                <m:jc m:val="left"/>
              </m:oMathParaPr>
              <m:oMath>
                <m:sSub>
                  <m:sSubPr>
                    <m:ctrlPr>
                      <w:rPr>
                        <w:rFonts w:ascii="Cambria Math" w:hAnsi="Cambria Math"/>
                        <w:i/>
                      </w:rPr>
                    </m:ctrlPr>
                  </m:sSubPr>
                  <m:e>
                    <m:r>
                      <w:rPr>
                        <w:rFonts w:ascii="Cambria Math" w:hAnsi="Cambria Math"/>
                      </w:rPr>
                      <m:t>NCV</m:t>
                    </m:r>
                  </m:e>
                  <m:sub>
                    <m:r>
                      <w:rPr>
                        <w:rFonts w:ascii="Cambria Math" w:hAnsi="Cambria Math"/>
                      </w:rPr>
                      <m:t>p,i</m:t>
                    </m:r>
                  </m:sub>
                </m:sSub>
              </m:oMath>
            </m:oMathPara>
          </w:p>
        </w:tc>
        <w:tc>
          <w:tcPr>
            <w:tcW w:w="397" w:type="dxa"/>
          </w:tcPr>
          <w:p w14:paraId="4DFF4D32" w14:textId="4A5AB6FA" w:rsidR="001B14EE" w:rsidRPr="005E3CA4" w:rsidRDefault="001B14EE" w:rsidP="001B14EE">
            <w:r w:rsidRPr="005E3CA4">
              <w:t>=</w:t>
            </w:r>
          </w:p>
        </w:tc>
        <w:tc>
          <w:tcPr>
            <w:tcW w:w="6449" w:type="dxa"/>
          </w:tcPr>
          <w:p w14:paraId="56416648" w14:textId="42B93398" w:rsidR="001B14EE" w:rsidRPr="005E3CA4" w:rsidRDefault="00E7659C" w:rsidP="0052193C">
            <w:pPr>
              <w:spacing w:line="276" w:lineRule="auto"/>
            </w:pPr>
            <w:r w:rsidRPr="00B1648A">
              <w:rPr>
                <w:rFonts w:cstheme="minorHAnsi"/>
              </w:rPr>
              <w:t xml:space="preserve">The net calorific value of the fuel </w:t>
            </w:r>
            <w:r>
              <w:rPr>
                <w:rFonts w:cstheme="minorHAnsi"/>
                <w:i/>
                <w:iCs/>
              </w:rPr>
              <w:t>i</w:t>
            </w:r>
            <w:r>
              <w:rPr>
                <w:rFonts w:cstheme="minorHAnsi"/>
              </w:rPr>
              <w:t xml:space="preserve"> </w:t>
            </w:r>
            <w:r w:rsidRPr="00B1648A">
              <w:rPr>
                <w:rFonts w:cstheme="minorHAnsi"/>
              </w:rPr>
              <w:t xml:space="preserve">used in the project scenario in year </w:t>
            </w:r>
            <w:r w:rsidRPr="00B1648A">
              <w:rPr>
                <w:rFonts w:cstheme="minorHAnsi"/>
                <w:i/>
                <w:iCs/>
              </w:rPr>
              <w:t>y</w:t>
            </w:r>
          </w:p>
        </w:tc>
      </w:tr>
      <w:tr w:rsidR="004435F9" w:rsidRPr="005E3CA4" w14:paraId="140CB441" w14:textId="77777777" w:rsidTr="00EA2FB4">
        <w:tc>
          <w:tcPr>
            <w:tcW w:w="1704" w:type="dxa"/>
          </w:tcPr>
          <w:p w14:paraId="52403BC0" w14:textId="1E0E08F4" w:rsidR="004435F9" w:rsidRPr="004435F9" w:rsidRDefault="00354A4B" w:rsidP="001B14EE">
            <w:pPr>
              <w:rPr>
                <w:rFonts w:eastAsia="Verdan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EF</m:t>
                    </m:r>
                  </m:e>
                  <m:sub>
                    <m:r>
                      <w:rPr>
                        <w:rFonts w:ascii="Cambria Math" w:eastAsiaTheme="minorEastAsia" w:hAnsi="Cambria Math"/>
                      </w:rPr>
                      <m:t>p,i</m:t>
                    </m:r>
                  </m:sub>
                </m:sSub>
              </m:oMath>
            </m:oMathPara>
          </w:p>
        </w:tc>
        <w:tc>
          <w:tcPr>
            <w:tcW w:w="397" w:type="dxa"/>
          </w:tcPr>
          <w:p w14:paraId="054119AF" w14:textId="1B7A3BDB" w:rsidR="004435F9" w:rsidRPr="005E3CA4" w:rsidRDefault="004435F9" w:rsidP="001B14EE">
            <w:r>
              <w:t>=</w:t>
            </w:r>
          </w:p>
        </w:tc>
        <w:tc>
          <w:tcPr>
            <w:tcW w:w="6449" w:type="dxa"/>
          </w:tcPr>
          <w:p w14:paraId="2D82F563" w14:textId="05158E12" w:rsidR="004435F9" w:rsidRPr="00B1648A" w:rsidRDefault="00601924" w:rsidP="0052193C">
            <w:pPr>
              <w:rPr>
                <w:rFonts w:cstheme="minorHAnsi"/>
              </w:rPr>
            </w:pPr>
            <w:r w:rsidRPr="00B1648A">
              <w:rPr>
                <w:rFonts w:cstheme="minorHAnsi"/>
              </w:rPr>
              <w:t>The emissions factor of the project fuel</w:t>
            </w:r>
            <w:r>
              <w:rPr>
                <w:rFonts w:cstheme="minorHAnsi"/>
              </w:rPr>
              <w:t xml:space="preserve"> </w:t>
            </w:r>
            <w:r w:rsidRPr="00466186">
              <w:rPr>
                <w:rFonts w:cstheme="minorHAnsi"/>
                <w:i/>
                <w:iCs/>
              </w:rPr>
              <w:t>i</w:t>
            </w:r>
            <w:r w:rsidRPr="00B1648A">
              <w:rPr>
                <w:rFonts w:cstheme="minorHAnsi"/>
              </w:rPr>
              <w:t xml:space="preserve"> (tCO</w:t>
            </w:r>
            <w:r w:rsidRPr="00B1648A">
              <w:rPr>
                <w:rFonts w:cstheme="minorHAnsi"/>
                <w:vertAlign w:val="subscript"/>
              </w:rPr>
              <w:t>2</w:t>
            </w:r>
            <w:r w:rsidRPr="00B1648A">
              <w:rPr>
                <w:rFonts w:cstheme="minorHAnsi"/>
              </w:rPr>
              <w:t>e per TJ)</w:t>
            </w:r>
          </w:p>
        </w:tc>
      </w:tr>
    </w:tbl>
    <w:p w14:paraId="0453138D" w14:textId="1F7BE274" w:rsidR="0067282F" w:rsidRDefault="0067282F" w:rsidP="0067282F">
      <w:pPr>
        <w:pStyle w:val="H5"/>
      </w:pPr>
      <w:bookmarkStart w:id="40" w:name="_Toc69619685"/>
      <w:r w:rsidRPr="005E3CA4">
        <w:t>Leakage</w:t>
      </w:r>
      <w:r w:rsidR="00341C8A">
        <w:t xml:space="preserve"> emissions</w:t>
      </w:r>
      <w:bookmarkEnd w:id="40"/>
    </w:p>
    <w:p w14:paraId="0D5868ED" w14:textId="67BB91AE" w:rsidR="00FE303B" w:rsidRPr="00284089" w:rsidRDefault="003547CD" w:rsidP="00C2234F">
      <w:pPr>
        <w:pStyle w:val="P"/>
      </w:pPr>
      <w:r w:rsidRPr="00284089">
        <w:t xml:space="preserve">Leakage emissions, </w:t>
      </w:r>
      <w:r w:rsidRPr="00284089">
        <w:rPr>
          <w:i/>
          <w:iCs/>
        </w:rPr>
        <w:t>LE</w:t>
      </w:r>
      <w:r w:rsidRPr="00284089">
        <w:rPr>
          <w:i/>
          <w:iCs/>
          <w:vertAlign w:val="subscript"/>
        </w:rPr>
        <w:t>y</w:t>
      </w:r>
      <w:r w:rsidRPr="00284089">
        <w:t xml:space="preserve">, shall be </w:t>
      </w:r>
      <w:r w:rsidR="00FE19FB" w:rsidRPr="00284089">
        <w:t xml:space="preserve">calculated as </w:t>
      </w:r>
      <w:r w:rsidR="00BC6204" w:rsidRPr="00284089">
        <w:t xml:space="preserve">per Sec 3.11 </w:t>
      </w:r>
      <w:r w:rsidR="000612A4" w:rsidRPr="00284089">
        <w:t xml:space="preserve">of </w:t>
      </w:r>
      <w:r w:rsidR="00BC6204" w:rsidRPr="00284089">
        <w:t>TPDDTEC V4.0</w:t>
      </w:r>
      <w:r w:rsidR="00284089" w:rsidRPr="00284089">
        <w:t>.</w:t>
      </w:r>
    </w:p>
    <w:p w14:paraId="151CA3F7" w14:textId="7772A8E5" w:rsidR="003547CD" w:rsidRPr="005E3CA4" w:rsidRDefault="006B6D4E" w:rsidP="006B6D4E">
      <w:pPr>
        <w:pStyle w:val="H5"/>
      </w:pPr>
      <w:bookmarkStart w:id="41" w:name="_Toc69619686"/>
      <w:r w:rsidRPr="006B6D4E">
        <w:t xml:space="preserve">Emission </w:t>
      </w:r>
      <w:r>
        <w:t>r</w:t>
      </w:r>
      <w:r w:rsidRPr="006B6D4E">
        <w:t>eductions</w:t>
      </w:r>
      <w:bookmarkEnd w:id="41"/>
    </w:p>
    <w:p w14:paraId="6E8601D3" w14:textId="3E93D84E" w:rsidR="00526622" w:rsidRDefault="004071F4" w:rsidP="00C2234F">
      <w:pPr>
        <w:pStyle w:val="P"/>
      </w:pPr>
      <w:r w:rsidRPr="005E3CA4">
        <w:t>The emission reductions are calculated as follows</w:t>
      </w:r>
      <w:r w:rsidR="0026490B">
        <w:t>:</w:t>
      </w:r>
    </w:p>
    <w:tbl>
      <w:tblPr>
        <w:tblStyle w:val="TableGrid"/>
        <w:tblW w:w="8555"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1085"/>
      </w:tblGrid>
      <w:tr w:rsidR="00526622" w:rsidRPr="00DD7B9F" w14:paraId="0C21DAD5" w14:textId="77777777" w:rsidTr="00513FC7">
        <w:trPr>
          <w:trHeight w:val="134"/>
        </w:trPr>
        <w:tc>
          <w:tcPr>
            <w:tcW w:w="7470" w:type="dxa"/>
          </w:tcPr>
          <w:p w14:paraId="02AFB7D8" w14:textId="69B5EF3B" w:rsidR="00526622" w:rsidRPr="00DD4122" w:rsidRDefault="00354A4B" w:rsidP="00E606C0">
            <w:pPr>
              <w:keepNext/>
              <w:spacing w:after="0"/>
            </w:pPr>
            <m:oMath>
              <m:sSub>
                <m:sSubPr>
                  <m:ctrlPr>
                    <w:rPr>
                      <w:rFonts w:ascii="Cambria Math" w:hAnsi="Cambria Math"/>
                      <w:i/>
                    </w:rPr>
                  </m:ctrlPr>
                </m:sSubPr>
                <m:e>
                  <m:r>
                    <w:rPr>
                      <w:rFonts w:ascii="Cambria Math" w:hAnsi="Cambria Math"/>
                    </w:rPr>
                    <m:t>ER</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BE</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PE</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LE</m:t>
                  </m:r>
                </m:e>
                <m:sub>
                  <m:r>
                    <w:rPr>
                      <w:rFonts w:ascii="Cambria Math" w:hAnsi="Cambria Math"/>
                    </w:rPr>
                    <m:t>y</m:t>
                  </m:r>
                </m:sub>
              </m:sSub>
            </m:oMath>
            <w:r w:rsidR="00DF32EF" w:rsidRPr="005E3CA4">
              <w:tab/>
            </w:r>
          </w:p>
        </w:tc>
        <w:tc>
          <w:tcPr>
            <w:tcW w:w="1085" w:type="dxa"/>
          </w:tcPr>
          <w:p w14:paraId="2A2C9A22" w14:textId="6927EA1A" w:rsidR="00526622" w:rsidRPr="00DD7B9F" w:rsidRDefault="00526622" w:rsidP="00E606C0">
            <w:pPr>
              <w:keepNext/>
              <w:rPr>
                <w:i/>
                <w:iCs/>
                <w:sz w:val="20"/>
                <w:szCs w:val="20"/>
              </w:rPr>
            </w:pPr>
            <w:r w:rsidRPr="00DD7B9F">
              <w:rPr>
                <w:i/>
                <w:iCs/>
                <w:sz w:val="20"/>
                <w:szCs w:val="20"/>
              </w:rPr>
              <w:t xml:space="preserve">Eq. </w:t>
            </w:r>
            <w:r w:rsidRPr="00DD7B9F">
              <w:rPr>
                <w:i/>
                <w:iCs/>
                <w:sz w:val="20"/>
                <w:szCs w:val="20"/>
              </w:rPr>
              <w:fldChar w:fldCharType="begin"/>
            </w:r>
            <w:r w:rsidRPr="00DD7B9F">
              <w:rPr>
                <w:i/>
                <w:iCs/>
                <w:sz w:val="20"/>
                <w:szCs w:val="20"/>
              </w:rPr>
              <w:instrText xml:space="preserve"> SEQ Eq. \* ARABIC </w:instrText>
            </w:r>
            <w:r w:rsidRPr="00DD7B9F">
              <w:rPr>
                <w:i/>
                <w:iCs/>
                <w:sz w:val="20"/>
                <w:szCs w:val="20"/>
              </w:rPr>
              <w:fldChar w:fldCharType="separate"/>
            </w:r>
            <w:r w:rsidR="009A2E72">
              <w:rPr>
                <w:i/>
                <w:iCs/>
                <w:noProof/>
                <w:sz w:val="20"/>
                <w:szCs w:val="20"/>
              </w:rPr>
              <w:t>7</w:t>
            </w:r>
            <w:r w:rsidRPr="00DD7B9F">
              <w:rPr>
                <w:sz w:val="20"/>
                <w:szCs w:val="20"/>
              </w:rPr>
              <w:fldChar w:fldCharType="end"/>
            </w:r>
          </w:p>
        </w:tc>
      </w:tr>
    </w:tbl>
    <w:p w14:paraId="09D4C4A5" w14:textId="77777777" w:rsidR="00526622" w:rsidRDefault="00526622" w:rsidP="00C2234F">
      <w:pPr>
        <w:pStyle w:val="P"/>
        <w:numPr>
          <w:ilvl w:val="0"/>
          <w:numId w:val="0"/>
        </w:numPr>
        <w:ind w:left="907"/>
      </w:pPr>
      <w:r>
        <w:t>Where:</w:t>
      </w:r>
    </w:p>
    <w:tbl>
      <w:tblPr>
        <w:tblStyle w:val="TableGrid"/>
        <w:tblW w:w="8550"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397"/>
        <w:gridCol w:w="6450"/>
      </w:tblGrid>
      <w:tr w:rsidR="00526622" w:rsidRPr="005E3CA4" w14:paraId="1F91CD59" w14:textId="77777777" w:rsidTr="00513FC7">
        <w:tc>
          <w:tcPr>
            <w:tcW w:w="1710" w:type="dxa"/>
          </w:tcPr>
          <w:p w14:paraId="4288A850" w14:textId="66EB01D6" w:rsidR="00526622" w:rsidRPr="00291701" w:rsidRDefault="00354A4B" w:rsidP="00E606C0">
            <w:pPr>
              <w:rPr>
                <w:rFonts w:eastAsia="Verdana"/>
              </w:rPr>
            </w:pPr>
            <m:oMathPara>
              <m:oMathParaPr>
                <m:jc m:val="left"/>
              </m:oMathParaPr>
              <m:oMath>
                <m:sSub>
                  <m:sSubPr>
                    <m:ctrlPr>
                      <w:rPr>
                        <w:rFonts w:ascii="Cambria Math" w:hAnsi="Cambria Math"/>
                        <w:i/>
                      </w:rPr>
                    </m:ctrlPr>
                  </m:sSubPr>
                  <m:e>
                    <m:r>
                      <w:rPr>
                        <w:rFonts w:ascii="Cambria Math" w:hAnsi="Cambria Math"/>
                      </w:rPr>
                      <m:t>ER</m:t>
                    </m:r>
                  </m:e>
                  <m:sub>
                    <m:r>
                      <w:rPr>
                        <w:rFonts w:ascii="Cambria Math" w:hAnsi="Cambria Math"/>
                      </w:rPr>
                      <m:t>y</m:t>
                    </m:r>
                  </m:sub>
                </m:sSub>
              </m:oMath>
            </m:oMathPara>
          </w:p>
        </w:tc>
        <w:tc>
          <w:tcPr>
            <w:tcW w:w="360" w:type="dxa"/>
          </w:tcPr>
          <w:p w14:paraId="0FADCBA6" w14:textId="6AD22A4E" w:rsidR="00526622" w:rsidRPr="005E3CA4" w:rsidRDefault="00291701" w:rsidP="00E606C0">
            <w:r>
              <w:t>=</w:t>
            </w:r>
          </w:p>
        </w:tc>
        <w:tc>
          <w:tcPr>
            <w:tcW w:w="6480" w:type="dxa"/>
          </w:tcPr>
          <w:p w14:paraId="196A56D4" w14:textId="2ECF73E1" w:rsidR="00526622" w:rsidRPr="005E3CA4" w:rsidRDefault="00325825" w:rsidP="00E606C0">
            <w:r>
              <w:t>Emission reductions in year y (t CO2e/yr)</w:t>
            </w:r>
          </w:p>
        </w:tc>
      </w:tr>
      <w:tr w:rsidR="00526622" w:rsidRPr="005E3CA4" w14:paraId="4B17951C" w14:textId="77777777" w:rsidTr="00513FC7">
        <w:tc>
          <w:tcPr>
            <w:tcW w:w="1710" w:type="dxa"/>
          </w:tcPr>
          <w:p w14:paraId="377F8A00" w14:textId="342CA6BF" w:rsidR="00526622" w:rsidRPr="00291701" w:rsidRDefault="00354A4B" w:rsidP="00E606C0">
            <w:pPr>
              <w:rPr>
                <w:rFonts w:eastAsia="Verdana"/>
              </w:rPr>
            </w:pPr>
            <m:oMathPara>
              <m:oMathParaPr>
                <m:jc m:val="left"/>
              </m:oMathParaPr>
              <m:oMath>
                <m:sSub>
                  <m:sSubPr>
                    <m:ctrlPr>
                      <w:rPr>
                        <w:rFonts w:ascii="Cambria Math" w:hAnsi="Cambria Math"/>
                        <w:i/>
                      </w:rPr>
                    </m:ctrlPr>
                  </m:sSubPr>
                  <m:e>
                    <m:r>
                      <w:rPr>
                        <w:rFonts w:ascii="Cambria Math" w:hAnsi="Cambria Math"/>
                      </w:rPr>
                      <m:t>BE</m:t>
                    </m:r>
                  </m:e>
                  <m:sub>
                    <m:r>
                      <w:rPr>
                        <w:rFonts w:ascii="Cambria Math" w:hAnsi="Cambria Math"/>
                      </w:rPr>
                      <m:t>y</m:t>
                    </m:r>
                  </m:sub>
                </m:sSub>
              </m:oMath>
            </m:oMathPara>
          </w:p>
        </w:tc>
        <w:tc>
          <w:tcPr>
            <w:tcW w:w="360" w:type="dxa"/>
          </w:tcPr>
          <w:p w14:paraId="32DE0475" w14:textId="1BADD77E" w:rsidR="00526622" w:rsidRPr="005E3CA4" w:rsidRDefault="00291701" w:rsidP="00E606C0">
            <w:r>
              <w:t>=</w:t>
            </w:r>
          </w:p>
        </w:tc>
        <w:tc>
          <w:tcPr>
            <w:tcW w:w="6480" w:type="dxa"/>
          </w:tcPr>
          <w:p w14:paraId="0A5DC9E9" w14:textId="50AAD650" w:rsidR="00526622" w:rsidRPr="005E3CA4" w:rsidRDefault="00341C8A" w:rsidP="00E606C0">
            <w:r>
              <w:t>Baseline emissions in year y (t CO2e/yr)</w:t>
            </w:r>
          </w:p>
        </w:tc>
      </w:tr>
      <w:tr w:rsidR="00291701" w:rsidRPr="005E3CA4" w14:paraId="24F94202" w14:textId="77777777" w:rsidTr="00513FC7">
        <w:tc>
          <w:tcPr>
            <w:tcW w:w="1710" w:type="dxa"/>
          </w:tcPr>
          <w:p w14:paraId="74FA4CEE" w14:textId="096600A6" w:rsidR="00291701" w:rsidRPr="00291701" w:rsidRDefault="00354A4B" w:rsidP="00E606C0">
            <w:pPr>
              <w:rPr>
                <w:rFonts w:eastAsia="Verdana"/>
              </w:rPr>
            </w:pPr>
            <m:oMathPara>
              <m:oMathParaPr>
                <m:jc m:val="left"/>
              </m:oMathParaPr>
              <m:oMath>
                <m:sSub>
                  <m:sSubPr>
                    <m:ctrlPr>
                      <w:rPr>
                        <w:rFonts w:ascii="Cambria Math" w:hAnsi="Cambria Math"/>
                        <w:i/>
                      </w:rPr>
                    </m:ctrlPr>
                  </m:sSubPr>
                  <m:e>
                    <m:r>
                      <w:rPr>
                        <w:rFonts w:ascii="Cambria Math" w:hAnsi="Cambria Math"/>
                      </w:rPr>
                      <m:t>PE</m:t>
                    </m:r>
                  </m:e>
                  <m:sub>
                    <m:r>
                      <w:rPr>
                        <w:rFonts w:ascii="Cambria Math" w:hAnsi="Cambria Math"/>
                      </w:rPr>
                      <m:t>y</m:t>
                    </m:r>
                  </m:sub>
                </m:sSub>
              </m:oMath>
            </m:oMathPara>
          </w:p>
        </w:tc>
        <w:tc>
          <w:tcPr>
            <w:tcW w:w="360" w:type="dxa"/>
          </w:tcPr>
          <w:p w14:paraId="416634E8" w14:textId="7730B8A3" w:rsidR="00291701" w:rsidRPr="005E3CA4" w:rsidRDefault="00291701" w:rsidP="00E606C0">
            <w:r>
              <w:t>=</w:t>
            </w:r>
          </w:p>
        </w:tc>
        <w:tc>
          <w:tcPr>
            <w:tcW w:w="6480" w:type="dxa"/>
          </w:tcPr>
          <w:p w14:paraId="0908783C" w14:textId="3BAFBE67" w:rsidR="00291701" w:rsidRPr="005E3CA4" w:rsidRDefault="00341C8A" w:rsidP="00E606C0">
            <w:r>
              <w:t>Project emissions in year y (t CO2/yr)</w:t>
            </w:r>
          </w:p>
        </w:tc>
      </w:tr>
      <w:tr w:rsidR="00291701" w:rsidRPr="005E3CA4" w14:paraId="5F2BE852" w14:textId="77777777" w:rsidTr="00513FC7">
        <w:tc>
          <w:tcPr>
            <w:tcW w:w="1710" w:type="dxa"/>
          </w:tcPr>
          <w:p w14:paraId="3812247A" w14:textId="327C6F9A" w:rsidR="00291701" w:rsidRPr="00291701" w:rsidRDefault="00354A4B" w:rsidP="00E606C0">
            <w:pPr>
              <w:rPr>
                <w:rFonts w:eastAsia="Verdana"/>
              </w:rPr>
            </w:pPr>
            <m:oMathPara>
              <m:oMathParaPr>
                <m:jc m:val="left"/>
              </m:oMathParaPr>
              <m:oMath>
                <m:sSub>
                  <m:sSubPr>
                    <m:ctrlPr>
                      <w:rPr>
                        <w:rFonts w:ascii="Cambria Math" w:hAnsi="Cambria Math"/>
                        <w:i/>
                      </w:rPr>
                    </m:ctrlPr>
                  </m:sSubPr>
                  <m:e>
                    <m:r>
                      <w:rPr>
                        <w:rFonts w:ascii="Cambria Math" w:hAnsi="Cambria Math"/>
                      </w:rPr>
                      <m:t>LE</m:t>
                    </m:r>
                  </m:e>
                  <m:sub>
                    <m:r>
                      <w:rPr>
                        <w:rFonts w:ascii="Cambria Math" w:hAnsi="Cambria Math"/>
                      </w:rPr>
                      <m:t>y</m:t>
                    </m:r>
                  </m:sub>
                </m:sSub>
              </m:oMath>
            </m:oMathPara>
          </w:p>
        </w:tc>
        <w:tc>
          <w:tcPr>
            <w:tcW w:w="360" w:type="dxa"/>
          </w:tcPr>
          <w:p w14:paraId="2B0E40F3" w14:textId="23284A70" w:rsidR="00291701" w:rsidRPr="005E3CA4" w:rsidRDefault="00291701" w:rsidP="00E606C0">
            <w:r>
              <w:t>=</w:t>
            </w:r>
          </w:p>
        </w:tc>
        <w:tc>
          <w:tcPr>
            <w:tcW w:w="6480" w:type="dxa"/>
          </w:tcPr>
          <w:p w14:paraId="5CDE81F1" w14:textId="666E171B" w:rsidR="00291701" w:rsidRPr="005E3CA4" w:rsidRDefault="00341C8A" w:rsidP="00E606C0">
            <w:r>
              <w:t>Leakage emissions in year y (t CO2/yr)</w:t>
            </w:r>
          </w:p>
        </w:tc>
      </w:tr>
    </w:tbl>
    <w:p w14:paraId="34FFA099" w14:textId="5600AA11" w:rsidR="00845D29" w:rsidRDefault="009D26AD" w:rsidP="009A2E72">
      <w:pPr>
        <w:pStyle w:val="H5"/>
      </w:pPr>
      <w:bookmarkStart w:id="42" w:name="_Toc69619687"/>
      <w:r>
        <w:t>Changes required for methodology implementation in 2</w:t>
      </w:r>
      <w:r w:rsidRPr="009A2E72">
        <w:rPr>
          <w:vertAlign w:val="superscript"/>
        </w:rPr>
        <w:t>nd</w:t>
      </w:r>
      <w:r>
        <w:t xml:space="preserve"> and 3</w:t>
      </w:r>
      <w:r w:rsidRPr="009A2E72">
        <w:rPr>
          <w:vertAlign w:val="superscript"/>
        </w:rPr>
        <w:t>rd</w:t>
      </w:r>
      <w:r>
        <w:t xml:space="preserve"> crediting periods</w:t>
      </w:r>
      <w:bookmarkEnd w:id="42"/>
    </w:p>
    <w:p w14:paraId="5AAEAFED" w14:textId="675FDCA1" w:rsidR="007E6E14" w:rsidRDefault="007E6E14" w:rsidP="007E6E14">
      <w:pPr>
        <w:pStyle w:val="P"/>
      </w:pPr>
      <w:r w:rsidRPr="001836AE">
        <w:t xml:space="preserve">When the project developers apply for crediting period renewal, the baseline </w:t>
      </w:r>
      <w:r>
        <w:t>emission factor (</w:t>
      </w:r>
      <m:oMath>
        <m:sSub>
          <m:sSubPr>
            <m:ctrlPr>
              <w:rPr>
                <w:rFonts w:ascii="Cambria Math" w:hAnsi="Cambria Math"/>
                <w:i/>
              </w:rPr>
            </m:ctrlPr>
          </m:sSubPr>
          <m:e>
            <m:r>
              <w:rPr>
                <w:rFonts w:ascii="Cambria Math" w:hAnsi="Cambria Math"/>
              </w:rPr>
              <m:t>EF</m:t>
            </m:r>
          </m:e>
          <m:sub>
            <m:r>
              <w:rPr>
                <w:rFonts w:ascii="Cambria Math" w:hAnsi="Cambria Math"/>
              </w:rPr>
              <m:t>b</m:t>
            </m:r>
          </m:sub>
        </m:sSub>
        <m:r>
          <w:rPr>
            <w:rFonts w:ascii="Cambria Math" w:hAnsi="Cambria Math"/>
          </w:rPr>
          <m:t>)</m:t>
        </m:r>
      </m:oMath>
      <w:r w:rsidRPr="001836AE">
        <w:t xml:space="preserve"> must be reassessed</w:t>
      </w:r>
      <w:r>
        <w:t>, in addition to other relevant methodological parameters as per the latest version of the methodology available at the time submission of renewal of crediting period and GS4GG crediting period renewal requirements</w:t>
      </w:r>
      <w:r w:rsidRPr="001836AE">
        <w:t>.</w:t>
      </w:r>
    </w:p>
    <w:p w14:paraId="50A1F589" w14:textId="7BB47E2D" w:rsidR="000E7B65" w:rsidRDefault="0025601E" w:rsidP="0025601E">
      <w:pPr>
        <w:pStyle w:val="H5"/>
      </w:pPr>
      <w:bookmarkStart w:id="43" w:name="_Toc69619688"/>
      <w:r>
        <w:t>General r</w:t>
      </w:r>
      <w:r w:rsidR="000E7B65" w:rsidRPr="000E7B65">
        <w:t>equirements for data and information sources</w:t>
      </w:r>
      <w:bookmarkEnd w:id="43"/>
    </w:p>
    <w:p w14:paraId="75BCBD2F" w14:textId="2C29FB64" w:rsidR="00C87061" w:rsidRPr="001A0972" w:rsidRDefault="001C3FF0" w:rsidP="001A0972">
      <w:pPr>
        <w:pStyle w:val="H5"/>
      </w:pPr>
      <w:bookmarkStart w:id="44" w:name="_Toc69619689"/>
      <w:r>
        <w:t>Data and parameters not monitored</w:t>
      </w:r>
      <w:bookmarkEnd w:id="44"/>
    </w:p>
    <w:tbl>
      <w:tblPr>
        <w:tblStyle w:val="GSTableBoldline-heightcondensed"/>
        <w:tblW w:w="9316" w:type="dxa"/>
        <w:tblLook w:val="01E0" w:firstRow="1" w:lastRow="1" w:firstColumn="1" w:lastColumn="1" w:noHBand="0" w:noVBand="0"/>
      </w:tblPr>
      <w:tblGrid>
        <w:gridCol w:w="2748"/>
        <w:gridCol w:w="6600"/>
      </w:tblGrid>
      <w:tr w:rsidR="00DA1C6E" w:rsidRPr="00881543" w14:paraId="54B6CA9D" w14:textId="77777777" w:rsidTr="009B1B99">
        <w:trPr>
          <w:cnfStyle w:val="100000000000" w:firstRow="1" w:lastRow="0" w:firstColumn="0" w:lastColumn="0" w:oddVBand="0" w:evenVBand="0" w:oddHBand="0" w:evenHBand="0" w:firstRowFirstColumn="0" w:firstRowLastColumn="0" w:lastRowFirstColumn="0" w:lastRowLastColumn="0"/>
        </w:trPr>
        <w:tc>
          <w:tcPr>
            <w:tcW w:w="2732" w:type="dxa"/>
            <w:shd w:val="clear" w:color="auto" w:fill="BFBFBF" w:themeFill="background1" w:themeFillShade="BF"/>
          </w:tcPr>
          <w:p w14:paraId="54EE0847" w14:textId="6FC389C2" w:rsidR="00DA1C6E" w:rsidRPr="0013264E" w:rsidRDefault="00DA1C6E" w:rsidP="00F7493A">
            <w:pPr>
              <w:pStyle w:val="Date"/>
              <w:widowControl w:val="0"/>
              <w:spacing w:after="0"/>
              <w:ind w:left="180"/>
              <w:rPr>
                <w:szCs w:val="22"/>
              </w:rPr>
            </w:pPr>
            <w:r w:rsidRPr="0013264E">
              <w:rPr>
                <w:szCs w:val="22"/>
              </w:rPr>
              <w:t>Data/parameter ID</w:t>
            </w:r>
          </w:p>
        </w:tc>
        <w:tc>
          <w:tcPr>
            <w:tcW w:w="6584" w:type="dxa"/>
            <w:shd w:val="clear" w:color="auto" w:fill="BFBFBF" w:themeFill="background1" w:themeFillShade="BF"/>
          </w:tcPr>
          <w:p w14:paraId="4AC0778A" w14:textId="159CA907" w:rsidR="00DA1C6E" w:rsidRPr="001A0972" w:rsidRDefault="001A0972" w:rsidP="001A0972">
            <w:pPr>
              <w:pStyle w:val="Caption"/>
              <w:spacing w:before="0"/>
              <w:rPr>
                <w:sz w:val="22"/>
                <w:szCs w:val="22"/>
              </w:rPr>
            </w:pPr>
            <w:r w:rsidRPr="001A0972">
              <w:rPr>
                <w:sz w:val="22"/>
                <w:szCs w:val="22"/>
              </w:rPr>
              <w:t xml:space="preserve">MECD </w:t>
            </w:r>
            <w:r w:rsidRPr="001A0972">
              <w:rPr>
                <w:sz w:val="22"/>
                <w:szCs w:val="22"/>
              </w:rPr>
              <w:fldChar w:fldCharType="begin"/>
            </w:r>
            <w:r w:rsidRPr="001A0972">
              <w:rPr>
                <w:sz w:val="22"/>
                <w:szCs w:val="22"/>
              </w:rPr>
              <w:instrText xml:space="preserve"> SEQ MECD \* ARABIC </w:instrText>
            </w:r>
            <w:r w:rsidRPr="001A0972">
              <w:rPr>
                <w:sz w:val="22"/>
                <w:szCs w:val="22"/>
              </w:rPr>
              <w:fldChar w:fldCharType="separate"/>
            </w:r>
            <w:r w:rsidRPr="001A0972">
              <w:rPr>
                <w:noProof/>
                <w:sz w:val="22"/>
                <w:szCs w:val="22"/>
              </w:rPr>
              <w:t>1</w:t>
            </w:r>
            <w:r w:rsidRPr="001A0972">
              <w:rPr>
                <w:sz w:val="22"/>
                <w:szCs w:val="22"/>
              </w:rPr>
              <w:fldChar w:fldCharType="end"/>
            </w:r>
          </w:p>
        </w:tc>
      </w:tr>
      <w:tr w:rsidR="0013264E" w:rsidRPr="00881543" w14:paraId="06EF6B85" w14:textId="77777777" w:rsidTr="009B1B99">
        <w:tc>
          <w:tcPr>
            <w:tcW w:w="2732" w:type="dxa"/>
            <w:shd w:val="clear" w:color="auto" w:fill="BFBFBF" w:themeFill="background1" w:themeFillShade="BF"/>
          </w:tcPr>
          <w:p w14:paraId="77FE2790" w14:textId="77777777" w:rsidR="0013264E" w:rsidRPr="0013264E" w:rsidRDefault="0013264E" w:rsidP="0013264E">
            <w:pPr>
              <w:pStyle w:val="Date"/>
              <w:widowControl w:val="0"/>
              <w:ind w:left="180"/>
              <w:rPr>
                <w:szCs w:val="22"/>
              </w:rPr>
            </w:pPr>
            <w:r w:rsidRPr="0013264E">
              <w:rPr>
                <w:szCs w:val="22"/>
              </w:rPr>
              <w:t>Data / Parameter:</w:t>
            </w:r>
          </w:p>
        </w:tc>
        <w:tc>
          <w:tcPr>
            <w:tcW w:w="6584" w:type="dxa"/>
            <w:vAlign w:val="top"/>
          </w:tcPr>
          <w:p w14:paraId="6C40A463" w14:textId="623BD361" w:rsidR="0013264E" w:rsidRPr="00A50884" w:rsidRDefault="00354A4B" w:rsidP="0013264E">
            <w:pPr>
              <w:widowControl w:val="0"/>
              <w:spacing w:line="276" w:lineRule="auto"/>
              <w:ind w:left="132"/>
              <w:rPr>
                <w:szCs w:val="22"/>
              </w:rPr>
            </w:pPr>
            <m:oMathPara>
              <m:oMathParaPr>
                <m:jc m:val="left"/>
              </m:oMathParaPr>
              <m:oMath>
                <m:sSub>
                  <m:sSubPr>
                    <m:ctrlPr>
                      <w:rPr>
                        <w:rFonts w:ascii="Cambria Math" w:hAnsi="Cambria Math"/>
                        <w:i/>
                      </w:rPr>
                    </m:ctrlPr>
                  </m:sSubPr>
                  <m:e>
                    <m:r>
                      <w:rPr>
                        <w:rFonts w:ascii="Cambria Math" w:hAnsi="Cambria Math"/>
                      </w:rPr>
                      <m:t>EF</m:t>
                    </m:r>
                  </m:e>
                  <m:sub>
                    <m:r>
                      <w:rPr>
                        <w:rFonts w:ascii="Cambria Math" w:hAnsi="Cambria Math"/>
                      </w:rPr>
                      <m:t>b</m:t>
                    </m:r>
                  </m:sub>
                </m:sSub>
              </m:oMath>
            </m:oMathPara>
          </w:p>
        </w:tc>
      </w:tr>
      <w:tr w:rsidR="00606C70" w:rsidRPr="00881543" w14:paraId="4D045E7F" w14:textId="77777777" w:rsidTr="009B1B99">
        <w:tc>
          <w:tcPr>
            <w:tcW w:w="2732" w:type="dxa"/>
            <w:shd w:val="clear" w:color="auto" w:fill="BFBFBF" w:themeFill="background1" w:themeFillShade="BF"/>
          </w:tcPr>
          <w:p w14:paraId="29FC830B" w14:textId="77777777" w:rsidR="00606C70" w:rsidRPr="0013264E" w:rsidRDefault="00606C70" w:rsidP="00606C70">
            <w:pPr>
              <w:widowControl w:val="0"/>
              <w:ind w:left="180"/>
              <w:rPr>
                <w:szCs w:val="22"/>
              </w:rPr>
            </w:pPr>
            <w:r w:rsidRPr="0013264E">
              <w:rPr>
                <w:szCs w:val="22"/>
              </w:rPr>
              <w:t>Data unit:</w:t>
            </w:r>
          </w:p>
        </w:tc>
        <w:tc>
          <w:tcPr>
            <w:tcW w:w="6584" w:type="dxa"/>
            <w:vAlign w:val="top"/>
          </w:tcPr>
          <w:p w14:paraId="7AFCBDA5" w14:textId="00821A43" w:rsidR="00606C70" w:rsidRPr="009B1B99" w:rsidRDefault="00606C70" w:rsidP="009B1B99">
            <w:pPr>
              <w:widowControl w:val="0"/>
              <w:spacing w:line="276" w:lineRule="auto"/>
              <w:ind w:left="132"/>
              <w:rPr>
                <w:rFonts w:asciiTheme="minorHAnsi" w:hAnsiTheme="minorHAnsi"/>
                <w:szCs w:val="22"/>
              </w:rPr>
            </w:pPr>
            <w:r w:rsidRPr="009B1B99">
              <w:rPr>
                <w:rFonts w:asciiTheme="minorHAnsi" w:hAnsiTheme="minorHAnsi" w:cs="Calibri"/>
                <w:szCs w:val="22"/>
              </w:rPr>
              <w:t>tCO</w:t>
            </w:r>
            <w:r w:rsidRPr="009B1B99">
              <w:rPr>
                <w:rFonts w:asciiTheme="minorHAnsi" w:hAnsiTheme="minorHAnsi" w:cs="Calibri"/>
                <w:szCs w:val="22"/>
                <w:vertAlign w:val="subscript"/>
              </w:rPr>
              <w:t>2</w:t>
            </w:r>
            <w:r w:rsidRPr="009B1B99">
              <w:rPr>
                <w:rFonts w:asciiTheme="minorHAnsi" w:hAnsiTheme="minorHAnsi" w:cs="Calibri"/>
                <w:szCs w:val="22"/>
              </w:rPr>
              <w:t>e per TJ of useful energy</w:t>
            </w:r>
          </w:p>
        </w:tc>
      </w:tr>
      <w:tr w:rsidR="009B1B99" w:rsidRPr="00881543" w14:paraId="1E83355D" w14:textId="77777777" w:rsidTr="009B1B99">
        <w:tc>
          <w:tcPr>
            <w:tcW w:w="2732" w:type="dxa"/>
            <w:shd w:val="clear" w:color="auto" w:fill="BFBFBF" w:themeFill="background1" w:themeFillShade="BF"/>
          </w:tcPr>
          <w:p w14:paraId="7B5C5194" w14:textId="74151366" w:rsidR="009B1B99" w:rsidRPr="0013264E" w:rsidRDefault="009B1B99" w:rsidP="009B1B99">
            <w:pPr>
              <w:widowControl w:val="0"/>
              <w:ind w:left="180"/>
              <w:rPr>
                <w:szCs w:val="22"/>
              </w:rPr>
            </w:pPr>
            <w:r w:rsidRPr="0013264E">
              <w:rPr>
                <w:szCs w:val="22"/>
              </w:rPr>
              <w:t>Description:</w:t>
            </w:r>
          </w:p>
        </w:tc>
        <w:tc>
          <w:tcPr>
            <w:tcW w:w="6584" w:type="dxa"/>
            <w:vAlign w:val="top"/>
          </w:tcPr>
          <w:p w14:paraId="1FB2841E" w14:textId="16936990" w:rsidR="009B1B99" w:rsidRPr="00C13A21" w:rsidRDefault="0090450D" w:rsidP="00C13A21">
            <w:pPr>
              <w:widowControl w:val="0"/>
              <w:spacing w:line="276" w:lineRule="auto"/>
              <w:ind w:left="132"/>
              <w:rPr>
                <w:rFonts w:asciiTheme="minorHAnsi" w:hAnsiTheme="minorHAnsi" w:cstheme="minorHAnsi"/>
                <w:szCs w:val="22"/>
              </w:rPr>
            </w:pPr>
            <w:r w:rsidRPr="00B1648A">
              <w:rPr>
                <w:rFonts w:cstheme="minorHAnsi"/>
              </w:rPr>
              <w:t>Baseline emissions factor</w:t>
            </w:r>
          </w:p>
        </w:tc>
      </w:tr>
      <w:tr w:rsidR="009B1B99" w:rsidRPr="00881543" w14:paraId="7219412A" w14:textId="77777777" w:rsidTr="009B1B99">
        <w:tc>
          <w:tcPr>
            <w:tcW w:w="2732" w:type="dxa"/>
            <w:shd w:val="clear" w:color="auto" w:fill="BFBFBF" w:themeFill="background1" w:themeFillShade="BF"/>
            <w:vAlign w:val="top"/>
          </w:tcPr>
          <w:p w14:paraId="1976A408" w14:textId="1754086B" w:rsidR="009B1B99" w:rsidRPr="0013264E" w:rsidRDefault="009B1B99" w:rsidP="009B1B99">
            <w:pPr>
              <w:widowControl w:val="0"/>
              <w:ind w:left="180"/>
              <w:rPr>
                <w:szCs w:val="22"/>
              </w:rPr>
            </w:pPr>
            <w:r w:rsidRPr="0013264E">
              <w:rPr>
                <w:szCs w:val="22"/>
              </w:rPr>
              <w:t>Source of data:</w:t>
            </w:r>
          </w:p>
        </w:tc>
        <w:tc>
          <w:tcPr>
            <w:tcW w:w="6584" w:type="dxa"/>
            <w:vAlign w:val="top"/>
          </w:tcPr>
          <w:p w14:paraId="2DEEDC06" w14:textId="75D52BBD" w:rsidR="009B1B99" w:rsidRPr="00C13A21" w:rsidRDefault="009B1B99" w:rsidP="00C13A21">
            <w:pPr>
              <w:widowControl w:val="0"/>
              <w:spacing w:line="276" w:lineRule="auto"/>
              <w:ind w:left="132"/>
              <w:rPr>
                <w:rFonts w:asciiTheme="minorHAnsi" w:hAnsiTheme="minorHAnsi" w:cstheme="minorHAnsi"/>
                <w:szCs w:val="22"/>
              </w:rPr>
            </w:pPr>
            <w:r w:rsidRPr="00C13A21">
              <w:rPr>
                <w:rFonts w:asciiTheme="minorHAnsi" w:hAnsiTheme="minorHAnsi" w:cstheme="minorHAnsi"/>
                <w:szCs w:val="22"/>
              </w:rPr>
              <w:t xml:space="preserve">The </w:t>
            </w:r>
            <w:r w:rsidR="00B35B9B">
              <w:rPr>
                <w:rFonts w:asciiTheme="minorHAnsi" w:hAnsiTheme="minorHAnsi" w:cstheme="minorHAnsi"/>
                <w:szCs w:val="22"/>
              </w:rPr>
              <w:t xml:space="preserve">baseline </w:t>
            </w:r>
            <w:r w:rsidRPr="00C13A21">
              <w:rPr>
                <w:rFonts w:asciiTheme="minorHAnsi" w:hAnsiTheme="minorHAnsi" w:cstheme="minorHAnsi"/>
                <w:szCs w:val="22"/>
              </w:rPr>
              <w:t xml:space="preserve">fuel/device combination(s) in the target </w:t>
            </w:r>
            <w:r w:rsidR="00B35B9B">
              <w:rPr>
                <w:rFonts w:asciiTheme="minorHAnsi" w:hAnsiTheme="minorHAnsi" w:cstheme="minorHAnsi"/>
                <w:szCs w:val="22"/>
              </w:rPr>
              <w:t>end users</w:t>
            </w:r>
            <w:r w:rsidR="00B35B9B" w:rsidRPr="00C13A21">
              <w:rPr>
                <w:rFonts w:asciiTheme="minorHAnsi" w:hAnsiTheme="minorHAnsi" w:cstheme="minorHAnsi"/>
                <w:szCs w:val="22"/>
              </w:rPr>
              <w:t xml:space="preserve"> </w:t>
            </w:r>
            <w:r w:rsidRPr="00C13A21">
              <w:rPr>
                <w:rFonts w:asciiTheme="minorHAnsi" w:hAnsiTheme="minorHAnsi" w:cstheme="minorHAnsi"/>
                <w:szCs w:val="22"/>
              </w:rPr>
              <w:t xml:space="preserve">are determined from one of the following sources, taking into account the restrictions to the baseline scenario </w:t>
            </w:r>
            <w:r w:rsidR="00B35B9B" w:rsidRPr="00C13A21">
              <w:rPr>
                <w:rFonts w:asciiTheme="minorHAnsi" w:hAnsiTheme="minorHAnsi" w:cstheme="minorHAnsi"/>
                <w:szCs w:val="22"/>
              </w:rPr>
              <w:t>dependent</w:t>
            </w:r>
            <w:r w:rsidRPr="00C13A21">
              <w:rPr>
                <w:rFonts w:asciiTheme="minorHAnsi" w:hAnsiTheme="minorHAnsi" w:cstheme="minorHAnsi"/>
                <w:szCs w:val="22"/>
              </w:rPr>
              <w:t xml:space="preserve"> on the project cooking device:</w:t>
            </w:r>
          </w:p>
          <w:p w14:paraId="3F7B9684" w14:textId="41723D55" w:rsidR="009B1B99" w:rsidRPr="009B1B99" w:rsidRDefault="009B1B99" w:rsidP="00C13A21">
            <w:pPr>
              <w:pStyle w:val="ListParagraph"/>
              <w:numPr>
                <w:ilvl w:val="0"/>
                <w:numId w:val="71"/>
              </w:numPr>
              <w:spacing w:after="0" w:line="276" w:lineRule="auto"/>
              <w:contextualSpacing/>
              <w:rPr>
                <w:rFonts w:asciiTheme="minorHAnsi" w:hAnsiTheme="minorHAnsi" w:cs="Calibri"/>
                <w:szCs w:val="22"/>
              </w:rPr>
            </w:pPr>
            <w:r w:rsidRPr="009B1B99">
              <w:rPr>
                <w:rFonts w:asciiTheme="minorHAnsi" w:hAnsiTheme="minorHAnsi" w:cs="Calibri"/>
                <w:szCs w:val="22"/>
              </w:rPr>
              <w:t xml:space="preserve">baseline survey,  </w:t>
            </w:r>
          </w:p>
          <w:p w14:paraId="034A129C" w14:textId="080D3B87" w:rsidR="009B1B99" w:rsidRPr="009B1B99" w:rsidRDefault="009F78EB" w:rsidP="00C13A21">
            <w:pPr>
              <w:pStyle w:val="ListParagraph"/>
              <w:numPr>
                <w:ilvl w:val="0"/>
                <w:numId w:val="71"/>
              </w:numPr>
              <w:spacing w:after="0" w:line="276" w:lineRule="auto"/>
              <w:contextualSpacing/>
              <w:rPr>
                <w:rFonts w:asciiTheme="minorHAnsi" w:hAnsiTheme="minorHAnsi" w:cs="Calibri"/>
                <w:szCs w:val="22"/>
              </w:rPr>
            </w:pPr>
            <w:r>
              <w:rPr>
                <w:rFonts w:asciiTheme="minorHAnsi" w:hAnsiTheme="minorHAnsi" w:cs="Calibri"/>
                <w:szCs w:val="22"/>
              </w:rPr>
              <w:t>c</w:t>
            </w:r>
            <w:r w:rsidR="009B1B99" w:rsidRPr="009B1B99">
              <w:rPr>
                <w:rFonts w:asciiTheme="minorHAnsi" w:hAnsiTheme="minorHAnsi" w:cs="Calibri"/>
                <w:szCs w:val="22"/>
              </w:rPr>
              <w:t xml:space="preserve">redible published literature for project region,  </w:t>
            </w:r>
          </w:p>
          <w:p w14:paraId="4BB8972E" w14:textId="481A9413" w:rsidR="009B1B99" w:rsidRPr="009B1B99" w:rsidRDefault="009F78EB" w:rsidP="00C13A21">
            <w:pPr>
              <w:pStyle w:val="ListParagraph"/>
              <w:numPr>
                <w:ilvl w:val="0"/>
                <w:numId w:val="71"/>
              </w:numPr>
              <w:spacing w:after="0" w:line="276" w:lineRule="auto"/>
              <w:contextualSpacing/>
              <w:rPr>
                <w:rFonts w:asciiTheme="minorHAnsi" w:hAnsiTheme="minorHAnsi" w:cs="Calibri"/>
                <w:szCs w:val="22"/>
              </w:rPr>
            </w:pPr>
            <w:r>
              <w:rPr>
                <w:rFonts w:asciiTheme="minorHAnsi" w:hAnsiTheme="minorHAnsi" w:cs="Calibri"/>
                <w:szCs w:val="22"/>
              </w:rPr>
              <w:t>s</w:t>
            </w:r>
            <w:r w:rsidR="009B1B99" w:rsidRPr="009B1B99">
              <w:rPr>
                <w:rFonts w:asciiTheme="minorHAnsi" w:hAnsiTheme="minorHAnsi" w:cs="Calibri"/>
                <w:szCs w:val="22"/>
              </w:rPr>
              <w:t xml:space="preserve">tudies by academia, NGOs or multilateral institutions, or  </w:t>
            </w:r>
          </w:p>
          <w:p w14:paraId="038C9583" w14:textId="7003F6CC" w:rsidR="009B1B99" w:rsidRPr="009B1B99" w:rsidRDefault="009F78EB" w:rsidP="00C13A21">
            <w:pPr>
              <w:pStyle w:val="ListParagraph"/>
              <w:numPr>
                <w:ilvl w:val="0"/>
                <w:numId w:val="71"/>
              </w:numPr>
              <w:spacing w:after="0" w:line="276" w:lineRule="auto"/>
              <w:contextualSpacing/>
              <w:rPr>
                <w:rFonts w:asciiTheme="minorHAnsi" w:hAnsiTheme="minorHAnsi" w:cs="Calibri"/>
                <w:szCs w:val="22"/>
              </w:rPr>
            </w:pPr>
            <w:r>
              <w:rPr>
                <w:rFonts w:asciiTheme="minorHAnsi" w:hAnsiTheme="minorHAnsi" w:cs="Calibri"/>
                <w:szCs w:val="22"/>
              </w:rPr>
              <w:t>o</w:t>
            </w:r>
            <w:r w:rsidR="009B1B99" w:rsidRPr="009B1B99">
              <w:rPr>
                <w:rFonts w:asciiTheme="minorHAnsi" w:hAnsiTheme="minorHAnsi" w:cs="Calibri"/>
                <w:szCs w:val="22"/>
              </w:rPr>
              <w:t xml:space="preserve">fficial government publications or statistics </w:t>
            </w:r>
          </w:p>
          <w:p w14:paraId="435065E2" w14:textId="631FED2A" w:rsidR="009B1B99" w:rsidRPr="009B1B99" w:rsidRDefault="009B1B99" w:rsidP="009B1B99">
            <w:pPr>
              <w:spacing w:line="276" w:lineRule="auto"/>
              <w:rPr>
                <w:rFonts w:asciiTheme="minorHAnsi" w:hAnsiTheme="minorHAnsi" w:cs="Calibri"/>
                <w:szCs w:val="22"/>
              </w:rPr>
            </w:pPr>
          </w:p>
          <w:p w14:paraId="7E6157C7" w14:textId="450A05A8" w:rsidR="009B1B99" w:rsidRPr="009F78EB" w:rsidRDefault="009B1B99" w:rsidP="009F78EB">
            <w:pPr>
              <w:widowControl w:val="0"/>
              <w:ind w:left="132"/>
              <w:rPr>
                <w:rFonts w:asciiTheme="minorHAnsi" w:hAnsiTheme="minorHAnsi" w:cstheme="minorHAnsi"/>
                <w:szCs w:val="22"/>
              </w:rPr>
            </w:pPr>
            <w:r w:rsidRPr="009F78EB">
              <w:rPr>
                <w:rFonts w:asciiTheme="minorHAnsi" w:hAnsiTheme="minorHAnsi" w:cstheme="minorHAnsi"/>
                <w:szCs w:val="22"/>
              </w:rPr>
              <w:t xml:space="preserve">Source applied must not be more than </w:t>
            </w:r>
            <w:r w:rsidR="00B35B9B">
              <w:rPr>
                <w:rFonts w:asciiTheme="minorHAnsi" w:hAnsiTheme="minorHAnsi" w:cstheme="minorHAnsi"/>
                <w:szCs w:val="22"/>
              </w:rPr>
              <w:t>3</w:t>
            </w:r>
            <w:r w:rsidR="00B35B9B" w:rsidRPr="009F78EB">
              <w:rPr>
                <w:rFonts w:asciiTheme="minorHAnsi" w:hAnsiTheme="minorHAnsi" w:cstheme="minorHAnsi"/>
                <w:szCs w:val="22"/>
              </w:rPr>
              <w:t xml:space="preserve"> </w:t>
            </w:r>
            <w:r w:rsidRPr="009F78EB">
              <w:rPr>
                <w:rFonts w:asciiTheme="minorHAnsi" w:hAnsiTheme="minorHAnsi" w:cstheme="minorHAnsi"/>
                <w:szCs w:val="22"/>
              </w:rPr>
              <w:t>years old.</w:t>
            </w:r>
          </w:p>
          <w:p w14:paraId="777F84DE" w14:textId="137497DB" w:rsidR="009B1B99" w:rsidRPr="009F78EB" w:rsidRDefault="0090450D" w:rsidP="009F78EB">
            <w:pPr>
              <w:widowControl w:val="0"/>
              <w:ind w:left="132"/>
              <w:rPr>
                <w:rFonts w:asciiTheme="minorHAnsi" w:hAnsiTheme="minorHAnsi" w:cs="Calibri"/>
                <w:szCs w:val="22"/>
              </w:rPr>
            </w:pPr>
            <w:r>
              <w:rPr>
                <w:rFonts w:asciiTheme="minorHAnsi" w:hAnsiTheme="minorHAnsi" w:cstheme="minorHAnsi"/>
                <w:szCs w:val="22"/>
              </w:rPr>
              <w:t>Calculated</w:t>
            </w:r>
            <w:r w:rsidR="009B1B99" w:rsidRPr="009B1B99">
              <w:rPr>
                <w:rFonts w:asciiTheme="minorHAnsi" w:hAnsiTheme="minorHAnsi" w:cs="Calibri"/>
                <w:szCs w:val="22"/>
              </w:rPr>
              <w:t>.</w:t>
            </w:r>
          </w:p>
        </w:tc>
      </w:tr>
      <w:tr w:rsidR="00606C70" w:rsidRPr="00881543" w14:paraId="1D2E0DC9" w14:textId="77777777" w:rsidTr="009B1B99">
        <w:tc>
          <w:tcPr>
            <w:tcW w:w="2732" w:type="dxa"/>
            <w:shd w:val="clear" w:color="auto" w:fill="BFBFBF" w:themeFill="background1" w:themeFillShade="BF"/>
            <w:vAlign w:val="top"/>
          </w:tcPr>
          <w:p w14:paraId="27250142" w14:textId="0AD38E6C" w:rsidR="00606C70" w:rsidRPr="0013264E" w:rsidRDefault="00606C70" w:rsidP="00606C70">
            <w:pPr>
              <w:widowControl w:val="0"/>
              <w:ind w:left="180"/>
              <w:rPr>
                <w:szCs w:val="22"/>
              </w:rPr>
            </w:pPr>
            <w:r w:rsidRPr="0013264E">
              <w:rPr>
                <w:szCs w:val="22"/>
              </w:rPr>
              <w:t>Any comment:</w:t>
            </w:r>
          </w:p>
        </w:tc>
        <w:tc>
          <w:tcPr>
            <w:tcW w:w="6584" w:type="dxa"/>
            <w:vAlign w:val="top"/>
          </w:tcPr>
          <w:p w14:paraId="4D5E14E2" w14:textId="77777777" w:rsidR="0090450D" w:rsidRDefault="0090450D" w:rsidP="00284089">
            <w:pPr>
              <w:widowControl w:val="0"/>
              <w:spacing w:line="276" w:lineRule="auto"/>
              <w:ind w:left="132"/>
              <w:rPr>
                <w:rFonts w:cs="Calibri"/>
                <w:szCs w:val="22"/>
              </w:rPr>
            </w:pPr>
            <w:r>
              <w:rPr>
                <w:rFonts w:cs="Calibri"/>
                <w:szCs w:val="22"/>
              </w:rPr>
              <w:t xml:space="preserve">In the case of projects, the </w:t>
            </w:r>
            <w:r w:rsidRPr="0090450D">
              <w:rPr>
                <w:rFonts w:cs="Calibri"/>
                <w:szCs w:val="22"/>
              </w:rPr>
              <w:t>baseline emission factor value for the project cooking device type and end user type in the region or country</w:t>
            </w:r>
            <w:r>
              <w:rPr>
                <w:rFonts w:cs="Calibri"/>
                <w:szCs w:val="22"/>
              </w:rPr>
              <w:t xml:space="preserve"> is</w:t>
            </w:r>
            <w:r w:rsidRPr="0090450D">
              <w:rPr>
                <w:rFonts w:cs="Calibri"/>
                <w:szCs w:val="22"/>
              </w:rPr>
              <w:t xml:space="preserve"> fixed for the project for the crediting period. It shall be reassessed at each crediting period renewal.</w:t>
            </w:r>
          </w:p>
          <w:p w14:paraId="51AE0CCE" w14:textId="0EE2708A" w:rsidR="0090450D" w:rsidRPr="0013264E" w:rsidRDefault="0090450D" w:rsidP="00C3243A">
            <w:pPr>
              <w:widowControl w:val="0"/>
              <w:spacing w:line="276" w:lineRule="auto"/>
              <w:ind w:left="132"/>
              <w:rPr>
                <w:szCs w:val="22"/>
              </w:rPr>
            </w:pPr>
            <w:r>
              <w:rPr>
                <w:rFonts w:cs="Calibri"/>
                <w:szCs w:val="22"/>
              </w:rPr>
              <w:t xml:space="preserve">In the case of programmes, the </w:t>
            </w:r>
            <w:r w:rsidRPr="0090450D">
              <w:rPr>
                <w:rFonts w:cs="Calibri"/>
                <w:szCs w:val="22"/>
              </w:rPr>
              <w:t xml:space="preserve">baseline emission factor value for the project cooking device type and end user type in the region or </w:t>
            </w:r>
            <w:r w:rsidRPr="00284089">
              <w:rPr>
                <w:rFonts w:cs="Calibri"/>
                <w:szCs w:val="22"/>
              </w:rPr>
              <w:t>country</w:t>
            </w:r>
            <w:r w:rsidRPr="00284089">
              <w:t xml:space="preserve"> may be applied for a period of three years after its approval, after which it must be updated.</w:t>
            </w:r>
          </w:p>
        </w:tc>
      </w:tr>
    </w:tbl>
    <w:p w14:paraId="2258A4C5" w14:textId="22FF9224" w:rsidR="00C87061" w:rsidRDefault="00C87061" w:rsidP="001A0972">
      <w:pPr>
        <w:pStyle w:val="Caption"/>
      </w:pPr>
    </w:p>
    <w:tbl>
      <w:tblPr>
        <w:tblStyle w:val="GSTableBoldline-heightcondensed"/>
        <w:tblW w:w="9316" w:type="dxa"/>
        <w:tblLook w:val="01E0" w:firstRow="1" w:lastRow="1" w:firstColumn="1" w:lastColumn="1" w:noHBand="0" w:noVBand="0"/>
      </w:tblPr>
      <w:tblGrid>
        <w:gridCol w:w="2748"/>
        <w:gridCol w:w="6600"/>
      </w:tblGrid>
      <w:tr w:rsidR="00B56630" w:rsidRPr="00685D37" w14:paraId="02E400C0" w14:textId="77777777" w:rsidTr="00C451FF">
        <w:trPr>
          <w:cnfStyle w:val="100000000000" w:firstRow="1" w:lastRow="0" w:firstColumn="0" w:lastColumn="0" w:oddVBand="0" w:evenVBand="0" w:oddHBand="0" w:evenHBand="0" w:firstRowFirstColumn="0" w:firstRowLastColumn="0" w:lastRowFirstColumn="0" w:lastRowLastColumn="0"/>
        </w:trPr>
        <w:tc>
          <w:tcPr>
            <w:tcW w:w="2732" w:type="dxa"/>
            <w:shd w:val="clear" w:color="auto" w:fill="BFBFBF" w:themeFill="background1" w:themeFillShade="BF"/>
          </w:tcPr>
          <w:p w14:paraId="258B6199" w14:textId="77777777" w:rsidR="00B56630" w:rsidRPr="0013264E" w:rsidRDefault="00B56630" w:rsidP="002C6A63">
            <w:pPr>
              <w:pStyle w:val="Date"/>
              <w:widowControl w:val="0"/>
              <w:spacing w:after="0"/>
              <w:ind w:left="180"/>
              <w:rPr>
                <w:szCs w:val="22"/>
              </w:rPr>
            </w:pPr>
            <w:r w:rsidRPr="0013264E">
              <w:rPr>
                <w:szCs w:val="22"/>
              </w:rPr>
              <w:t>Data/parameter ID</w:t>
            </w:r>
          </w:p>
        </w:tc>
        <w:tc>
          <w:tcPr>
            <w:tcW w:w="6584" w:type="dxa"/>
            <w:shd w:val="clear" w:color="auto" w:fill="BFBFBF" w:themeFill="background1" w:themeFillShade="BF"/>
          </w:tcPr>
          <w:p w14:paraId="6F2BEB05" w14:textId="508B8069" w:rsidR="00B56630" w:rsidRPr="00685D37" w:rsidRDefault="001A0972" w:rsidP="002C6A63">
            <w:pPr>
              <w:pStyle w:val="Caption"/>
              <w:widowControl w:val="0"/>
              <w:spacing w:before="0" w:after="0"/>
              <w:ind w:left="127"/>
              <w:rPr>
                <w:sz w:val="22"/>
                <w:szCs w:val="22"/>
              </w:rPr>
            </w:pPr>
            <w:r>
              <w:rPr>
                <w:sz w:val="22"/>
                <w:szCs w:val="22"/>
              </w:rPr>
              <w:t>MECD</w:t>
            </w:r>
            <w:r w:rsidR="00B56630" w:rsidRPr="00685D37">
              <w:rPr>
                <w:sz w:val="22"/>
                <w:szCs w:val="22"/>
              </w:rPr>
              <w:t xml:space="preserve"> </w:t>
            </w:r>
            <w:r>
              <w:rPr>
                <w:sz w:val="22"/>
                <w:szCs w:val="22"/>
              </w:rPr>
              <w:fldChar w:fldCharType="begin"/>
            </w:r>
            <w:r>
              <w:rPr>
                <w:sz w:val="22"/>
                <w:szCs w:val="22"/>
              </w:rPr>
              <w:instrText xml:space="preserve"> SEQ MECD \* ARABIC </w:instrText>
            </w:r>
            <w:r>
              <w:rPr>
                <w:sz w:val="22"/>
                <w:szCs w:val="22"/>
              </w:rPr>
              <w:fldChar w:fldCharType="separate"/>
            </w:r>
            <w:r w:rsidR="009F78EB">
              <w:rPr>
                <w:noProof/>
                <w:sz w:val="22"/>
                <w:szCs w:val="22"/>
              </w:rPr>
              <w:t>2</w:t>
            </w:r>
            <w:r>
              <w:rPr>
                <w:sz w:val="22"/>
                <w:szCs w:val="22"/>
              </w:rPr>
              <w:fldChar w:fldCharType="end"/>
            </w:r>
          </w:p>
        </w:tc>
      </w:tr>
      <w:tr w:rsidR="00F364D7" w:rsidRPr="0013264E" w14:paraId="23D4ADC0" w14:textId="77777777" w:rsidTr="00C451FF">
        <w:tc>
          <w:tcPr>
            <w:tcW w:w="2732" w:type="dxa"/>
            <w:shd w:val="clear" w:color="auto" w:fill="BFBFBF" w:themeFill="background1" w:themeFillShade="BF"/>
          </w:tcPr>
          <w:p w14:paraId="7FFD88CF" w14:textId="77777777" w:rsidR="00F364D7" w:rsidRPr="0013264E" w:rsidRDefault="00F364D7" w:rsidP="002C6A63">
            <w:pPr>
              <w:pStyle w:val="Date"/>
              <w:widowControl w:val="0"/>
              <w:ind w:left="180"/>
              <w:rPr>
                <w:szCs w:val="22"/>
              </w:rPr>
            </w:pPr>
            <w:r w:rsidRPr="0013264E">
              <w:rPr>
                <w:szCs w:val="22"/>
              </w:rPr>
              <w:t>Data / Parameter:</w:t>
            </w:r>
          </w:p>
        </w:tc>
        <w:tc>
          <w:tcPr>
            <w:tcW w:w="6584" w:type="dxa"/>
            <w:vAlign w:val="top"/>
          </w:tcPr>
          <w:p w14:paraId="3C765CD8" w14:textId="02799510" w:rsidR="00F364D7" w:rsidRPr="00E115BC" w:rsidRDefault="00354A4B" w:rsidP="002C6A63">
            <w:pPr>
              <w:widowControl w:val="0"/>
              <w:spacing w:line="276" w:lineRule="auto"/>
              <w:ind w:left="132"/>
              <w:rPr>
                <w:szCs w:val="22"/>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b,i,j</m:t>
                    </m:r>
                  </m:sub>
                </m:sSub>
              </m:oMath>
            </m:oMathPara>
          </w:p>
        </w:tc>
      </w:tr>
      <w:tr w:rsidR="00C451FF" w:rsidRPr="0013264E" w14:paraId="4B943CB0" w14:textId="77777777" w:rsidTr="00C451FF">
        <w:tc>
          <w:tcPr>
            <w:tcW w:w="2732" w:type="dxa"/>
            <w:shd w:val="clear" w:color="auto" w:fill="BFBFBF" w:themeFill="background1" w:themeFillShade="BF"/>
          </w:tcPr>
          <w:p w14:paraId="311A6C14" w14:textId="77777777" w:rsidR="00C451FF" w:rsidRPr="0013264E" w:rsidRDefault="00C451FF" w:rsidP="00C451FF">
            <w:pPr>
              <w:widowControl w:val="0"/>
              <w:ind w:left="180"/>
              <w:rPr>
                <w:szCs w:val="22"/>
              </w:rPr>
            </w:pPr>
            <w:r w:rsidRPr="0013264E">
              <w:rPr>
                <w:szCs w:val="22"/>
              </w:rPr>
              <w:t>Data unit:</w:t>
            </w:r>
          </w:p>
        </w:tc>
        <w:tc>
          <w:tcPr>
            <w:tcW w:w="6584" w:type="dxa"/>
            <w:vAlign w:val="top"/>
          </w:tcPr>
          <w:p w14:paraId="6A5EA2B0" w14:textId="7D65A8C9" w:rsidR="00C451FF" w:rsidRPr="00C451FF" w:rsidRDefault="00C451FF" w:rsidP="00C451FF">
            <w:pPr>
              <w:widowControl w:val="0"/>
              <w:spacing w:line="276" w:lineRule="auto"/>
              <w:ind w:left="132"/>
              <w:rPr>
                <w:rFonts w:asciiTheme="minorHAnsi" w:hAnsiTheme="minorHAnsi"/>
                <w:szCs w:val="22"/>
              </w:rPr>
            </w:pPr>
            <w:r w:rsidRPr="00C451FF">
              <w:rPr>
                <w:rFonts w:asciiTheme="minorHAnsi" w:hAnsiTheme="minorHAnsi" w:cs="Calibri"/>
                <w:szCs w:val="22"/>
              </w:rPr>
              <w:t>Tonne</w:t>
            </w:r>
            <w:r>
              <w:rPr>
                <w:rFonts w:asciiTheme="minorHAnsi" w:hAnsiTheme="minorHAnsi" w:cs="Calibri"/>
                <w:szCs w:val="22"/>
              </w:rPr>
              <w:t>/ year</w:t>
            </w:r>
            <w:r w:rsidR="0090450D">
              <w:rPr>
                <w:rFonts w:asciiTheme="minorHAnsi" w:hAnsiTheme="minorHAnsi" w:cs="Calibri"/>
                <w:szCs w:val="22"/>
              </w:rPr>
              <w:t>-</w:t>
            </w:r>
            <w:r w:rsidR="00B35B9B">
              <w:rPr>
                <w:rFonts w:asciiTheme="minorHAnsi" w:hAnsiTheme="minorHAnsi" w:cs="Calibri"/>
                <w:szCs w:val="22"/>
              </w:rPr>
              <w:t>device</w:t>
            </w:r>
            <w:r w:rsidR="0090450D">
              <w:rPr>
                <w:rFonts w:asciiTheme="minorHAnsi" w:hAnsiTheme="minorHAnsi" w:cs="Calibri"/>
                <w:szCs w:val="22"/>
              </w:rPr>
              <w:t>, Tonne/trial</w:t>
            </w:r>
            <w:r w:rsidR="00B35B9B">
              <w:rPr>
                <w:rFonts w:asciiTheme="minorHAnsi" w:hAnsiTheme="minorHAnsi" w:cs="Calibri"/>
                <w:szCs w:val="22"/>
              </w:rPr>
              <w:t>-device</w:t>
            </w:r>
            <w:r w:rsidR="0090450D">
              <w:rPr>
                <w:rFonts w:asciiTheme="minorHAnsi" w:hAnsiTheme="minorHAnsi" w:cs="Calibri"/>
                <w:szCs w:val="22"/>
              </w:rPr>
              <w:t>, Tonne/day</w:t>
            </w:r>
            <w:r w:rsidR="00B35B9B">
              <w:rPr>
                <w:rFonts w:asciiTheme="minorHAnsi" w:hAnsiTheme="minorHAnsi" w:cs="Calibri"/>
                <w:szCs w:val="22"/>
              </w:rPr>
              <w:t>-device</w:t>
            </w:r>
          </w:p>
        </w:tc>
      </w:tr>
      <w:tr w:rsidR="00C451FF" w:rsidRPr="0013264E" w14:paraId="294D2533" w14:textId="77777777" w:rsidTr="00C451FF">
        <w:tc>
          <w:tcPr>
            <w:tcW w:w="2732" w:type="dxa"/>
            <w:shd w:val="clear" w:color="auto" w:fill="BFBFBF" w:themeFill="background1" w:themeFillShade="BF"/>
          </w:tcPr>
          <w:p w14:paraId="10E9045B" w14:textId="77777777" w:rsidR="00C451FF" w:rsidRPr="0013264E" w:rsidRDefault="00C451FF" w:rsidP="00C451FF">
            <w:pPr>
              <w:widowControl w:val="0"/>
              <w:ind w:left="180"/>
              <w:rPr>
                <w:szCs w:val="22"/>
              </w:rPr>
            </w:pPr>
            <w:r w:rsidRPr="0013264E">
              <w:rPr>
                <w:szCs w:val="22"/>
              </w:rPr>
              <w:t>Description:</w:t>
            </w:r>
          </w:p>
        </w:tc>
        <w:tc>
          <w:tcPr>
            <w:tcW w:w="6584" w:type="dxa"/>
            <w:vAlign w:val="top"/>
          </w:tcPr>
          <w:p w14:paraId="5658D76C" w14:textId="4964F9F6" w:rsidR="00C451FF" w:rsidRPr="00C451FF" w:rsidRDefault="00C451FF" w:rsidP="00C451FF">
            <w:pPr>
              <w:widowControl w:val="0"/>
              <w:spacing w:line="276" w:lineRule="auto"/>
              <w:ind w:left="132"/>
              <w:rPr>
                <w:rFonts w:asciiTheme="minorHAnsi" w:hAnsiTheme="minorHAnsi" w:cs="Calibri"/>
                <w:szCs w:val="22"/>
              </w:rPr>
            </w:pPr>
            <w:r w:rsidRPr="00C451FF">
              <w:rPr>
                <w:rFonts w:asciiTheme="minorHAnsi" w:hAnsiTheme="minorHAnsi" w:cs="Calibri"/>
                <w:szCs w:val="22"/>
              </w:rPr>
              <w:t>Amount of baseline fuel i used in device j (tonnes) in the baseline survey sample</w:t>
            </w:r>
          </w:p>
        </w:tc>
      </w:tr>
      <w:tr w:rsidR="00C451FF" w:rsidRPr="0013264E" w14:paraId="562F1A10" w14:textId="77777777" w:rsidTr="00C451FF">
        <w:tc>
          <w:tcPr>
            <w:tcW w:w="2732" w:type="dxa"/>
            <w:shd w:val="clear" w:color="auto" w:fill="BFBFBF" w:themeFill="background1" w:themeFillShade="BF"/>
            <w:vAlign w:val="top"/>
          </w:tcPr>
          <w:p w14:paraId="0F98DCA3" w14:textId="77777777" w:rsidR="00C451FF" w:rsidRPr="0013264E" w:rsidRDefault="00C451FF" w:rsidP="00C451FF">
            <w:pPr>
              <w:widowControl w:val="0"/>
              <w:ind w:left="180"/>
              <w:rPr>
                <w:szCs w:val="22"/>
              </w:rPr>
            </w:pPr>
            <w:r w:rsidRPr="0013264E">
              <w:rPr>
                <w:szCs w:val="22"/>
              </w:rPr>
              <w:t>Source of data:</w:t>
            </w:r>
          </w:p>
        </w:tc>
        <w:tc>
          <w:tcPr>
            <w:tcW w:w="6584" w:type="dxa"/>
            <w:vAlign w:val="top"/>
          </w:tcPr>
          <w:p w14:paraId="5864D263" w14:textId="3AC969E8" w:rsidR="00B35B9B" w:rsidRDefault="00B35B9B" w:rsidP="00C451FF">
            <w:pPr>
              <w:widowControl w:val="0"/>
              <w:ind w:left="132"/>
              <w:rPr>
                <w:rFonts w:asciiTheme="minorHAnsi" w:hAnsiTheme="minorHAnsi" w:cs="Calibri"/>
                <w:szCs w:val="22"/>
              </w:rPr>
            </w:pPr>
            <w:r>
              <w:rPr>
                <w:rFonts w:asciiTheme="minorHAnsi" w:hAnsiTheme="minorHAnsi" w:cs="Calibri"/>
                <w:szCs w:val="22"/>
              </w:rPr>
              <w:t>The baseline device performance may be taken from:</w:t>
            </w:r>
          </w:p>
          <w:p w14:paraId="14B4C205" w14:textId="0D828B4C" w:rsidR="00B35B9B" w:rsidRPr="00284089" w:rsidRDefault="00B35B9B" w:rsidP="00B35B9B">
            <w:pPr>
              <w:pStyle w:val="ListParagraph"/>
              <w:numPr>
                <w:ilvl w:val="0"/>
                <w:numId w:val="71"/>
              </w:numPr>
              <w:spacing w:after="0" w:line="276" w:lineRule="auto"/>
              <w:contextualSpacing/>
              <w:rPr>
                <w:rFonts w:asciiTheme="minorHAnsi" w:hAnsiTheme="minorHAnsi" w:cs="Calibri"/>
                <w:szCs w:val="22"/>
              </w:rPr>
            </w:pPr>
            <w:r>
              <w:rPr>
                <w:rFonts w:asciiTheme="minorHAnsi" w:hAnsiTheme="minorHAnsi" w:cs="Calibri"/>
                <w:szCs w:val="22"/>
              </w:rPr>
              <w:t xml:space="preserve">Sampling campaign using </w:t>
            </w:r>
            <w:r w:rsidRPr="00284089">
              <w:rPr>
                <w:rFonts w:asciiTheme="minorHAnsi" w:hAnsiTheme="minorHAnsi" w:cs="Calibri"/>
                <w:szCs w:val="22"/>
              </w:rPr>
              <w:t xml:space="preserve">Standard Water Boiling Test, </w:t>
            </w:r>
          </w:p>
          <w:p w14:paraId="7583F0A9" w14:textId="77777777" w:rsidR="00B35B9B" w:rsidRPr="00284089" w:rsidRDefault="00B35B9B" w:rsidP="00B35B9B">
            <w:pPr>
              <w:pStyle w:val="ListParagraph"/>
              <w:numPr>
                <w:ilvl w:val="0"/>
                <w:numId w:val="71"/>
              </w:numPr>
              <w:spacing w:after="0" w:line="276" w:lineRule="auto"/>
              <w:contextualSpacing/>
              <w:rPr>
                <w:rFonts w:asciiTheme="minorHAnsi" w:hAnsiTheme="minorHAnsi" w:cs="Calibri"/>
                <w:szCs w:val="22"/>
              </w:rPr>
            </w:pPr>
            <w:r w:rsidRPr="00284089">
              <w:rPr>
                <w:rFonts w:asciiTheme="minorHAnsi" w:hAnsiTheme="minorHAnsi" w:cs="Calibri"/>
                <w:szCs w:val="22"/>
              </w:rPr>
              <w:t xml:space="preserve">Credible published literature for project region,  </w:t>
            </w:r>
          </w:p>
          <w:p w14:paraId="61B48219" w14:textId="77777777" w:rsidR="00B35B9B" w:rsidRPr="00284089" w:rsidRDefault="00B35B9B" w:rsidP="00B35B9B">
            <w:pPr>
              <w:pStyle w:val="ListParagraph"/>
              <w:numPr>
                <w:ilvl w:val="0"/>
                <w:numId w:val="71"/>
              </w:numPr>
              <w:spacing w:after="0" w:line="276" w:lineRule="auto"/>
              <w:contextualSpacing/>
              <w:rPr>
                <w:rFonts w:asciiTheme="minorHAnsi" w:hAnsiTheme="minorHAnsi" w:cs="Calibri"/>
                <w:szCs w:val="22"/>
              </w:rPr>
            </w:pPr>
            <w:r w:rsidRPr="00284089">
              <w:rPr>
                <w:rFonts w:asciiTheme="minorHAnsi" w:hAnsiTheme="minorHAnsi" w:cs="Calibri"/>
                <w:szCs w:val="22"/>
              </w:rPr>
              <w:t xml:space="preserve">Studies by academia, NGOs or multilateral institutions, or  </w:t>
            </w:r>
          </w:p>
          <w:p w14:paraId="68FC0399" w14:textId="77777777" w:rsidR="00B35B9B" w:rsidRDefault="00B35B9B" w:rsidP="00B35B9B">
            <w:pPr>
              <w:pStyle w:val="ListParagraph"/>
              <w:numPr>
                <w:ilvl w:val="0"/>
                <w:numId w:val="71"/>
              </w:numPr>
              <w:spacing w:after="0" w:line="276" w:lineRule="auto"/>
              <w:contextualSpacing/>
              <w:rPr>
                <w:rFonts w:asciiTheme="minorHAnsi" w:hAnsiTheme="minorHAnsi" w:cs="Calibri"/>
                <w:szCs w:val="22"/>
              </w:rPr>
            </w:pPr>
            <w:r w:rsidRPr="00284089">
              <w:rPr>
                <w:rFonts w:asciiTheme="minorHAnsi" w:hAnsiTheme="minorHAnsi" w:cs="Calibri"/>
                <w:szCs w:val="22"/>
              </w:rPr>
              <w:t>Official government publications or statistics</w:t>
            </w:r>
            <w:r>
              <w:rPr>
                <w:rFonts w:asciiTheme="minorHAnsi" w:hAnsiTheme="minorHAnsi" w:cs="Calibri"/>
                <w:szCs w:val="22"/>
              </w:rPr>
              <w:t>.</w:t>
            </w:r>
          </w:p>
          <w:p w14:paraId="20B5DD12" w14:textId="77777777" w:rsidR="00B35B9B" w:rsidRDefault="00B35B9B" w:rsidP="00B35B9B">
            <w:pPr>
              <w:spacing w:after="0"/>
              <w:contextualSpacing/>
              <w:rPr>
                <w:rFonts w:asciiTheme="minorHAnsi" w:hAnsiTheme="minorHAnsi" w:cs="Calibri"/>
                <w:szCs w:val="22"/>
              </w:rPr>
            </w:pPr>
          </w:p>
          <w:p w14:paraId="191F05D2" w14:textId="7F49C62C" w:rsidR="00C451FF" w:rsidRPr="00C451FF" w:rsidRDefault="00B35B9B" w:rsidP="00284089">
            <w:pPr>
              <w:widowControl w:val="0"/>
              <w:ind w:left="132"/>
              <w:rPr>
                <w:rFonts w:asciiTheme="minorHAnsi" w:hAnsiTheme="minorHAnsi" w:cs="Calibri"/>
                <w:szCs w:val="22"/>
              </w:rPr>
            </w:pPr>
            <w:r w:rsidRPr="009F78EB">
              <w:rPr>
                <w:rFonts w:asciiTheme="minorHAnsi" w:hAnsiTheme="minorHAnsi" w:cstheme="minorHAnsi"/>
                <w:szCs w:val="22"/>
              </w:rPr>
              <w:t xml:space="preserve">Source applied must not be more than </w:t>
            </w:r>
            <w:r>
              <w:rPr>
                <w:rFonts w:asciiTheme="minorHAnsi" w:hAnsiTheme="minorHAnsi" w:cstheme="minorHAnsi"/>
                <w:szCs w:val="22"/>
              </w:rPr>
              <w:t>3</w:t>
            </w:r>
            <w:r w:rsidRPr="009F78EB">
              <w:rPr>
                <w:rFonts w:asciiTheme="minorHAnsi" w:hAnsiTheme="minorHAnsi" w:cstheme="minorHAnsi"/>
                <w:szCs w:val="22"/>
              </w:rPr>
              <w:t xml:space="preserve"> years old.</w:t>
            </w:r>
          </w:p>
        </w:tc>
      </w:tr>
      <w:tr w:rsidR="00C451FF" w:rsidRPr="0013264E" w14:paraId="18E416A5" w14:textId="77777777" w:rsidTr="00C451FF">
        <w:tc>
          <w:tcPr>
            <w:tcW w:w="2732" w:type="dxa"/>
            <w:shd w:val="clear" w:color="auto" w:fill="BFBFBF" w:themeFill="background1" w:themeFillShade="BF"/>
            <w:vAlign w:val="top"/>
          </w:tcPr>
          <w:p w14:paraId="6807AA4E" w14:textId="77777777" w:rsidR="00C451FF" w:rsidRPr="0013264E" w:rsidRDefault="00C451FF" w:rsidP="00C451FF">
            <w:pPr>
              <w:widowControl w:val="0"/>
              <w:ind w:left="180"/>
              <w:rPr>
                <w:szCs w:val="22"/>
              </w:rPr>
            </w:pPr>
            <w:r w:rsidRPr="0013264E">
              <w:rPr>
                <w:szCs w:val="22"/>
              </w:rPr>
              <w:t>Any comment:</w:t>
            </w:r>
          </w:p>
        </w:tc>
        <w:tc>
          <w:tcPr>
            <w:tcW w:w="6584" w:type="dxa"/>
            <w:vAlign w:val="top"/>
          </w:tcPr>
          <w:p w14:paraId="56BC826B" w14:textId="4C4478A0" w:rsidR="00C451FF" w:rsidRPr="00C451FF" w:rsidRDefault="00B35B9B" w:rsidP="00C451FF">
            <w:pPr>
              <w:widowControl w:val="0"/>
              <w:spacing w:line="276" w:lineRule="auto"/>
              <w:ind w:left="132"/>
              <w:rPr>
                <w:rFonts w:asciiTheme="minorHAnsi" w:hAnsiTheme="minorHAnsi" w:cs="Calibri"/>
                <w:szCs w:val="22"/>
              </w:rPr>
            </w:pPr>
            <w:r>
              <w:rPr>
                <w:rFonts w:asciiTheme="minorHAnsi" w:hAnsiTheme="minorHAnsi" w:cs="Calibri"/>
                <w:szCs w:val="22"/>
              </w:rPr>
              <w:t>-</w:t>
            </w:r>
          </w:p>
        </w:tc>
      </w:tr>
    </w:tbl>
    <w:p w14:paraId="0C561DEF" w14:textId="77777777" w:rsidR="00C9111D" w:rsidRDefault="00C9111D" w:rsidP="00B56630"/>
    <w:tbl>
      <w:tblPr>
        <w:tblStyle w:val="GSTableBoldline-heightcondensed"/>
        <w:tblW w:w="9316" w:type="dxa"/>
        <w:tblLook w:val="01E0" w:firstRow="1" w:lastRow="1" w:firstColumn="1" w:lastColumn="1" w:noHBand="0" w:noVBand="0"/>
      </w:tblPr>
      <w:tblGrid>
        <w:gridCol w:w="2748"/>
        <w:gridCol w:w="6600"/>
      </w:tblGrid>
      <w:tr w:rsidR="00D2535F" w:rsidRPr="00685D37" w14:paraId="47F966C5" w14:textId="77777777" w:rsidTr="009A38C0">
        <w:trPr>
          <w:cnfStyle w:val="100000000000" w:firstRow="1" w:lastRow="0" w:firstColumn="0" w:lastColumn="0" w:oddVBand="0" w:evenVBand="0" w:oddHBand="0" w:evenHBand="0" w:firstRowFirstColumn="0" w:firstRowLastColumn="0" w:lastRowFirstColumn="0" w:lastRowLastColumn="0"/>
        </w:trPr>
        <w:tc>
          <w:tcPr>
            <w:tcW w:w="2732" w:type="dxa"/>
            <w:shd w:val="clear" w:color="auto" w:fill="BFBFBF" w:themeFill="background1" w:themeFillShade="BF"/>
          </w:tcPr>
          <w:p w14:paraId="5FC4FE50" w14:textId="77777777" w:rsidR="00D2535F" w:rsidRPr="0013264E" w:rsidRDefault="00D2535F" w:rsidP="00E606C0">
            <w:pPr>
              <w:pStyle w:val="Date"/>
              <w:widowControl w:val="0"/>
              <w:spacing w:after="0"/>
              <w:ind w:left="180"/>
              <w:rPr>
                <w:szCs w:val="22"/>
              </w:rPr>
            </w:pPr>
            <w:r w:rsidRPr="0013264E">
              <w:rPr>
                <w:szCs w:val="22"/>
              </w:rPr>
              <w:t>Data/parameter ID</w:t>
            </w:r>
          </w:p>
        </w:tc>
        <w:tc>
          <w:tcPr>
            <w:tcW w:w="6584" w:type="dxa"/>
            <w:shd w:val="clear" w:color="auto" w:fill="BFBFBF" w:themeFill="background1" w:themeFillShade="BF"/>
          </w:tcPr>
          <w:p w14:paraId="235D28F8" w14:textId="00E70531" w:rsidR="00D2535F" w:rsidRPr="00685D37" w:rsidRDefault="001A0972" w:rsidP="00E606C0">
            <w:pPr>
              <w:pStyle w:val="Caption"/>
              <w:widowControl w:val="0"/>
              <w:spacing w:before="0" w:after="0"/>
              <w:ind w:left="127"/>
              <w:rPr>
                <w:sz w:val="22"/>
                <w:szCs w:val="22"/>
              </w:rPr>
            </w:pPr>
            <w:r>
              <w:rPr>
                <w:sz w:val="22"/>
                <w:szCs w:val="22"/>
              </w:rPr>
              <w:t>MECD</w:t>
            </w:r>
            <w:r w:rsidR="00D2535F" w:rsidRPr="00685D37">
              <w:rPr>
                <w:sz w:val="22"/>
                <w:szCs w:val="22"/>
              </w:rPr>
              <w:t xml:space="preserve"> </w:t>
            </w:r>
            <w:r>
              <w:rPr>
                <w:sz w:val="22"/>
                <w:szCs w:val="22"/>
              </w:rPr>
              <w:fldChar w:fldCharType="begin"/>
            </w:r>
            <w:r>
              <w:rPr>
                <w:sz w:val="22"/>
                <w:szCs w:val="22"/>
              </w:rPr>
              <w:instrText xml:space="preserve"> SEQ MECD \* ARABIC </w:instrText>
            </w:r>
            <w:r>
              <w:rPr>
                <w:sz w:val="22"/>
                <w:szCs w:val="22"/>
              </w:rPr>
              <w:fldChar w:fldCharType="separate"/>
            </w:r>
            <w:r w:rsidR="00783E22">
              <w:rPr>
                <w:noProof/>
                <w:sz w:val="22"/>
                <w:szCs w:val="22"/>
              </w:rPr>
              <w:t>3</w:t>
            </w:r>
            <w:r>
              <w:rPr>
                <w:sz w:val="22"/>
                <w:szCs w:val="22"/>
              </w:rPr>
              <w:fldChar w:fldCharType="end"/>
            </w:r>
          </w:p>
        </w:tc>
      </w:tr>
      <w:tr w:rsidR="005D3728" w:rsidRPr="0013264E" w14:paraId="59814AB2" w14:textId="77777777" w:rsidTr="009A38C0">
        <w:tc>
          <w:tcPr>
            <w:tcW w:w="2732" w:type="dxa"/>
            <w:shd w:val="clear" w:color="auto" w:fill="BFBFBF" w:themeFill="background1" w:themeFillShade="BF"/>
          </w:tcPr>
          <w:p w14:paraId="45E861A4" w14:textId="77777777" w:rsidR="005D3728" w:rsidRPr="0013264E" w:rsidRDefault="005D3728" w:rsidP="005D3728">
            <w:pPr>
              <w:pStyle w:val="Date"/>
              <w:widowControl w:val="0"/>
              <w:ind w:left="180"/>
              <w:rPr>
                <w:szCs w:val="22"/>
              </w:rPr>
            </w:pPr>
            <w:r w:rsidRPr="0013264E">
              <w:rPr>
                <w:szCs w:val="22"/>
              </w:rPr>
              <w:t>Data / Parameter:</w:t>
            </w:r>
          </w:p>
        </w:tc>
        <w:tc>
          <w:tcPr>
            <w:tcW w:w="6584" w:type="dxa"/>
            <w:vAlign w:val="top"/>
          </w:tcPr>
          <w:p w14:paraId="7EF6B4C1" w14:textId="6BC41B65" w:rsidR="005D3728" w:rsidRPr="003E2C0E" w:rsidRDefault="00354A4B" w:rsidP="005D3728">
            <w:pPr>
              <w:widowControl w:val="0"/>
              <w:spacing w:line="276" w:lineRule="auto"/>
              <w:ind w:left="132"/>
              <w:rPr>
                <w:szCs w:val="22"/>
              </w:rPr>
            </w:pPr>
            <m:oMathPara>
              <m:oMathParaPr>
                <m:jc m:val="left"/>
              </m:oMathParaPr>
              <m:oMath>
                <m:sSub>
                  <m:sSubPr>
                    <m:ctrlPr>
                      <w:rPr>
                        <w:rFonts w:ascii="Cambria Math" w:hAnsi="Cambria Math"/>
                        <w:i/>
                        <w:sz w:val="24"/>
                        <w:szCs w:val="26"/>
                      </w:rPr>
                    </m:ctrlPr>
                  </m:sSubPr>
                  <m:e>
                    <m:r>
                      <w:rPr>
                        <w:rFonts w:ascii="Cambria Math" w:hAnsi="Cambria Math"/>
                        <w:sz w:val="24"/>
                        <w:szCs w:val="26"/>
                      </w:rPr>
                      <m:t>NCV</m:t>
                    </m:r>
                  </m:e>
                  <m:sub>
                    <m:r>
                      <w:rPr>
                        <w:rFonts w:ascii="Cambria Math" w:hAnsi="Cambria Math"/>
                        <w:sz w:val="24"/>
                        <w:szCs w:val="26"/>
                      </w:rPr>
                      <m:t>b,i</m:t>
                    </m:r>
                  </m:sub>
                </m:sSub>
              </m:oMath>
            </m:oMathPara>
          </w:p>
        </w:tc>
      </w:tr>
      <w:tr w:rsidR="009A38C0" w:rsidRPr="00B268CF" w14:paraId="23DA95FA" w14:textId="77777777" w:rsidTr="009A38C0">
        <w:tc>
          <w:tcPr>
            <w:tcW w:w="2732" w:type="dxa"/>
            <w:shd w:val="clear" w:color="auto" w:fill="BFBFBF" w:themeFill="background1" w:themeFillShade="BF"/>
          </w:tcPr>
          <w:p w14:paraId="501B6ECC" w14:textId="77777777" w:rsidR="009A38C0" w:rsidRPr="0013264E" w:rsidRDefault="009A38C0" w:rsidP="009A38C0">
            <w:pPr>
              <w:widowControl w:val="0"/>
              <w:ind w:left="180"/>
              <w:rPr>
                <w:szCs w:val="22"/>
              </w:rPr>
            </w:pPr>
            <w:r w:rsidRPr="0013264E">
              <w:rPr>
                <w:szCs w:val="22"/>
              </w:rPr>
              <w:t>Data unit:</w:t>
            </w:r>
          </w:p>
        </w:tc>
        <w:tc>
          <w:tcPr>
            <w:tcW w:w="6584" w:type="dxa"/>
            <w:vAlign w:val="top"/>
          </w:tcPr>
          <w:p w14:paraId="477663AC" w14:textId="1E769BE8" w:rsidR="009A38C0" w:rsidRPr="00B268CF" w:rsidRDefault="009A38C0" w:rsidP="009A38C0">
            <w:pPr>
              <w:widowControl w:val="0"/>
              <w:ind w:left="132"/>
              <w:rPr>
                <w:rFonts w:asciiTheme="minorHAnsi" w:hAnsiTheme="minorHAnsi" w:cs="Calibri"/>
                <w:szCs w:val="22"/>
                <w:lang w:val="fr-FR"/>
              </w:rPr>
            </w:pPr>
            <w:r w:rsidRPr="00B268CF">
              <w:rPr>
                <w:rFonts w:asciiTheme="minorHAnsi" w:hAnsiTheme="minorHAnsi" w:cs="Calibri"/>
                <w:szCs w:val="22"/>
                <w:lang w:val="fr-FR"/>
              </w:rPr>
              <w:t>Terrajoules (TJ)/tonne of fuel</w:t>
            </w:r>
          </w:p>
        </w:tc>
      </w:tr>
      <w:tr w:rsidR="009A38C0" w:rsidRPr="0013264E" w14:paraId="31B66493" w14:textId="77777777" w:rsidTr="009A38C0">
        <w:tc>
          <w:tcPr>
            <w:tcW w:w="2732" w:type="dxa"/>
            <w:shd w:val="clear" w:color="auto" w:fill="BFBFBF" w:themeFill="background1" w:themeFillShade="BF"/>
          </w:tcPr>
          <w:p w14:paraId="13B85F28" w14:textId="77777777" w:rsidR="009A38C0" w:rsidRPr="0013264E" w:rsidRDefault="009A38C0" w:rsidP="009A38C0">
            <w:pPr>
              <w:widowControl w:val="0"/>
              <w:ind w:left="180"/>
              <w:rPr>
                <w:szCs w:val="22"/>
              </w:rPr>
            </w:pPr>
            <w:r w:rsidRPr="0013264E">
              <w:rPr>
                <w:szCs w:val="22"/>
              </w:rPr>
              <w:t>Description:</w:t>
            </w:r>
          </w:p>
        </w:tc>
        <w:tc>
          <w:tcPr>
            <w:tcW w:w="6584" w:type="dxa"/>
            <w:vAlign w:val="top"/>
          </w:tcPr>
          <w:p w14:paraId="23273203" w14:textId="2A3034AA" w:rsidR="009A38C0" w:rsidRPr="009A38C0" w:rsidRDefault="009A38C0" w:rsidP="009A38C0">
            <w:pPr>
              <w:widowControl w:val="0"/>
              <w:ind w:left="132"/>
              <w:rPr>
                <w:rFonts w:asciiTheme="minorHAnsi" w:hAnsiTheme="minorHAnsi" w:cs="Calibri"/>
                <w:szCs w:val="22"/>
              </w:rPr>
            </w:pPr>
            <w:r w:rsidRPr="009A38C0">
              <w:rPr>
                <w:rFonts w:asciiTheme="minorHAnsi" w:hAnsiTheme="minorHAnsi" w:cs="Calibri"/>
                <w:szCs w:val="22"/>
              </w:rPr>
              <w:t xml:space="preserve">The net calorific value of the baseline fuel type i </w:t>
            </w:r>
          </w:p>
        </w:tc>
      </w:tr>
      <w:tr w:rsidR="009A38C0" w:rsidRPr="0013264E" w14:paraId="61C8BC92" w14:textId="77777777" w:rsidTr="009A38C0">
        <w:tc>
          <w:tcPr>
            <w:tcW w:w="2732" w:type="dxa"/>
            <w:shd w:val="clear" w:color="auto" w:fill="BFBFBF" w:themeFill="background1" w:themeFillShade="BF"/>
            <w:vAlign w:val="top"/>
          </w:tcPr>
          <w:p w14:paraId="3D3D19D1" w14:textId="77777777" w:rsidR="009A38C0" w:rsidRPr="0013264E" w:rsidRDefault="009A38C0" w:rsidP="009A38C0">
            <w:pPr>
              <w:widowControl w:val="0"/>
              <w:ind w:left="180"/>
              <w:rPr>
                <w:szCs w:val="22"/>
              </w:rPr>
            </w:pPr>
            <w:r w:rsidRPr="0013264E">
              <w:rPr>
                <w:szCs w:val="22"/>
              </w:rPr>
              <w:t>Source of data:</w:t>
            </w:r>
          </w:p>
        </w:tc>
        <w:tc>
          <w:tcPr>
            <w:tcW w:w="6584" w:type="dxa"/>
            <w:vAlign w:val="top"/>
          </w:tcPr>
          <w:p w14:paraId="591FCFFC" w14:textId="6566174D" w:rsidR="00BD616A" w:rsidRPr="007546FF" w:rsidRDefault="00BD616A" w:rsidP="007546FF">
            <w:pPr>
              <w:widowControl w:val="0"/>
              <w:rPr>
                <w:rFonts w:asciiTheme="minorHAnsi" w:hAnsiTheme="minorHAnsi" w:cs="Calibri"/>
                <w:szCs w:val="22"/>
              </w:rPr>
            </w:pPr>
            <w:r>
              <w:rPr>
                <w:rFonts w:asciiTheme="minorHAnsi" w:hAnsiTheme="minorHAnsi" w:cs="Calibri"/>
                <w:szCs w:val="22"/>
              </w:rPr>
              <w:t xml:space="preserve"> </w:t>
            </w:r>
          </w:p>
          <w:p w14:paraId="20795442" w14:textId="134BAC5B" w:rsidR="00BD616A" w:rsidRPr="007546FF" w:rsidRDefault="009A38C0" w:rsidP="007546FF">
            <w:pPr>
              <w:pStyle w:val="ListParagraph"/>
              <w:widowControl w:val="0"/>
              <w:numPr>
                <w:ilvl w:val="0"/>
                <w:numId w:val="71"/>
              </w:numPr>
              <w:rPr>
                <w:rFonts w:asciiTheme="minorHAnsi" w:hAnsiTheme="minorHAnsi" w:cs="Calibri"/>
                <w:szCs w:val="22"/>
              </w:rPr>
            </w:pPr>
            <w:r w:rsidRPr="007546FF">
              <w:rPr>
                <w:rFonts w:asciiTheme="minorHAnsi" w:hAnsiTheme="minorHAnsi" w:cs="Calibri"/>
                <w:szCs w:val="22"/>
              </w:rPr>
              <w:t xml:space="preserve">IPCC default data, </w:t>
            </w:r>
          </w:p>
          <w:p w14:paraId="27B91B9F" w14:textId="0BB2E1C1" w:rsidR="009A38C0" w:rsidRPr="007546FF" w:rsidRDefault="009A38C0" w:rsidP="007546FF">
            <w:pPr>
              <w:pStyle w:val="ListParagraph"/>
              <w:widowControl w:val="0"/>
              <w:numPr>
                <w:ilvl w:val="0"/>
                <w:numId w:val="71"/>
              </w:numPr>
              <w:rPr>
                <w:rFonts w:asciiTheme="minorHAnsi" w:hAnsiTheme="minorHAnsi" w:cs="Calibri"/>
                <w:szCs w:val="22"/>
              </w:rPr>
            </w:pPr>
            <w:r w:rsidRPr="007546FF">
              <w:rPr>
                <w:rFonts w:asciiTheme="minorHAnsi" w:hAnsiTheme="minorHAnsi" w:cs="Calibri"/>
                <w:szCs w:val="22"/>
              </w:rPr>
              <w:t>project-relevant measurement reports, or project specific field tests.</w:t>
            </w:r>
          </w:p>
          <w:p w14:paraId="6C144C87" w14:textId="03657137" w:rsidR="009A38C0" w:rsidRPr="009A38C0" w:rsidRDefault="009A38C0" w:rsidP="009A38C0">
            <w:pPr>
              <w:widowControl w:val="0"/>
              <w:ind w:left="132"/>
              <w:rPr>
                <w:rFonts w:asciiTheme="minorHAnsi" w:hAnsiTheme="minorHAnsi" w:cs="Calibri"/>
                <w:szCs w:val="22"/>
              </w:rPr>
            </w:pPr>
            <w:r w:rsidRPr="009A38C0">
              <w:rPr>
                <w:rFonts w:asciiTheme="minorHAnsi" w:hAnsiTheme="minorHAnsi" w:cs="Calibri"/>
                <w:szCs w:val="22"/>
              </w:rPr>
              <w:t>If either project-specific or project-relevant results are used, these must be cross-checked with IPCC defaults and differences shall be justified using evidence.</w:t>
            </w:r>
          </w:p>
        </w:tc>
      </w:tr>
      <w:tr w:rsidR="009A38C0" w:rsidRPr="0013264E" w14:paraId="5C5689AF" w14:textId="77777777" w:rsidTr="009A38C0">
        <w:tc>
          <w:tcPr>
            <w:tcW w:w="2732" w:type="dxa"/>
            <w:shd w:val="clear" w:color="auto" w:fill="BFBFBF" w:themeFill="background1" w:themeFillShade="BF"/>
            <w:vAlign w:val="top"/>
          </w:tcPr>
          <w:p w14:paraId="6CF70BAC" w14:textId="77777777" w:rsidR="009A38C0" w:rsidRPr="0013264E" w:rsidRDefault="009A38C0" w:rsidP="009A38C0">
            <w:pPr>
              <w:widowControl w:val="0"/>
              <w:ind w:left="180"/>
              <w:rPr>
                <w:szCs w:val="22"/>
              </w:rPr>
            </w:pPr>
            <w:r w:rsidRPr="0013264E">
              <w:rPr>
                <w:szCs w:val="22"/>
              </w:rPr>
              <w:t>Any comment:</w:t>
            </w:r>
          </w:p>
        </w:tc>
        <w:tc>
          <w:tcPr>
            <w:tcW w:w="6584" w:type="dxa"/>
            <w:vAlign w:val="top"/>
          </w:tcPr>
          <w:p w14:paraId="5C87AF22" w14:textId="6C983468" w:rsidR="009A38C0" w:rsidRPr="009A38C0" w:rsidRDefault="009A38C0" w:rsidP="009A38C0">
            <w:pPr>
              <w:widowControl w:val="0"/>
              <w:spacing w:line="276" w:lineRule="auto"/>
              <w:ind w:left="132"/>
              <w:rPr>
                <w:rFonts w:asciiTheme="minorHAnsi" w:hAnsiTheme="minorHAnsi"/>
                <w:szCs w:val="22"/>
              </w:rPr>
            </w:pPr>
            <w:r w:rsidRPr="009A38C0">
              <w:rPr>
                <w:rFonts w:asciiTheme="minorHAnsi" w:hAnsiTheme="minorHAnsi" w:cs="Calibri"/>
                <w:szCs w:val="22"/>
              </w:rPr>
              <w:t>-</w:t>
            </w:r>
          </w:p>
        </w:tc>
      </w:tr>
    </w:tbl>
    <w:p w14:paraId="1B4C78DA" w14:textId="77777777" w:rsidR="00D2535F" w:rsidRPr="00B56630" w:rsidRDefault="00D2535F" w:rsidP="00B56630"/>
    <w:tbl>
      <w:tblPr>
        <w:tblStyle w:val="GSTableBoldline-heightcondensed"/>
        <w:tblW w:w="9380" w:type="dxa"/>
        <w:tblLook w:val="01E0" w:firstRow="1" w:lastRow="1" w:firstColumn="1" w:lastColumn="1" w:noHBand="0" w:noVBand="0"/>
      </w:tblPr>
      <w:tblGrid>
        <w:gridCol w:w="2780"/>
        <w:gridCol w:w="6632"/>
      </w:tblGrid>
      <w:tr w:rsidR="00D2535F" w:rsidRPr="00685D37" w14:paraId="1531E9CD" w14:textId="77777777" w:rsidTr="00005FAF">
        <w:trPr>
          <w:cnfStyle w:val="100000000000" w:firstRow="1" w:lastRow="0" w:firstColumn="0" w:lastColumn="0" w:oddVBand="0" w:evenVBand="0" w:oddHBand="0" w:evenHBand="0" w:firstRowFirstColumn="0" w:firstRowLastColumn="0" w:lastRowFirstColumn="0" w:lastRowLastColumn="0"/>
        </w:trPr>
        <w:tc>
          <w:tcPr>
            <w:tcW w:w="2764" w:type="dxa"/>
            <w:shd w:val="clear" w:color="auto" w:fill="BFBFBF" w:themeFill="background1" w:themeFillShade="BF"/>
          </w:tcPr>
          <w:p w14:paraId="7EECF2B6" w14:textId="77777777" w:rsidR="00D2535F" w:rsidRPr="0013264E" w:rsidRDefault="00D2535F" w:rsidP="00E606C0">
            <w:pPr>
              <w:pStyle w:val="Date"/>
              <w:widowControl w:val="0"/>
              <w:spacing w:after="0"/>
              <w:ind w:left="180"/>
              <w:rPr>
                <w:szCs w:val="22"/>
              </w:rPr>
            </w:pPr>
            <w:r w:rsidRPr="0013264E">
              <w:rPr>
                <w:szCs w:val="22"/>
              </w:rPr>
              <w:t>Data/parameter ID</w:t>
            </w:r>
          </w:p>
        </w:tc>
        <w:tc>
          <w:tcPr>
            <w:tcW w:w="6616" w:type="dxa"/>
            <w:shd w:val="clear" w:color="auto" w:fill="BFBFBF" w:themeFill="background1" w:themeFillShade="BF"/>
          </w:tcPr>
          <w:p w14:paraId="63281EC9" w14:textId="6CD7719B" w:rsidR="00D2535F" w:rsidRPr="00685D37" w:rsidRDefault="001A0972" w:rsidP="00E606C0">
            <w:pPr>
              <w:pStyle w:val="Caption"/>
              <w:widowControl w:val="0"/>
              <w:spacing w:before="0" w:after="0"/>
              <w:ind w:left="127"/>
              <w:rPr>
                <w:sz w:val="22"/>
                <w:szCs w:val="22"/>
              </w:rPr>
            </w:pPr>
            <w:r>
              <w:rPr>
                <w:sz w:val="22"/>
                <w:szCs w:val="22"/>
              </w:rPr>
              <w:t>MECD</w:t>
            </w:r>
            <w:r w:rsidR="00D2535F" w:rsidRPr="00685D37">
              <w:rPr>
                <w:sz w:val="22"/>
                <w:szCs w:val="22"/>
              </w:rPr>
              <w:t xml:space="preserve"> </w:t>
            </w:r>
            <w:r>
              <w:rPr>
                <w:sz w:val="22"/>
                <w:szCs w:val="22"/>
              </w:rPr>
              <w:fldChar w:fldCharType="begin"/>
            </w:r>
            <w:r>
              <w:rPr>
                <w:sz w:val="22"/>
                <w:szCs w:val="22"/>
              </w:rPr>
              <w:instrText xml:space="preserve"> SEQ MECD \* ARABIC </w:instrText>
            </w:r>
            <w:r>
              <w:rPr>
                <w:sz w:val="22"/>
                <w:szCs w:val="22"/>
              </w:rPr>
              <w:fldChar w:fldCharType="separate"/>
            </w:r>
            <w:r w:rsidR="001C41A1">
              <w:rPr>
                <w:noProof/>
                <w:sz w:val="22"/>
                <w:szCs w:val="22"/>
              </w:rPr>
              <w:t>4</w:t>
            </w:r>
            <w:r>
              <w:rPr>
                <w:sz w:val="22"/>
                <w:szCs w:val="22"/>
              </w:rPr>
              <w:fldChar w:fldCharType="end"/>
            </w:r>
          </w:p>
        </w:tc>
      </w:tr>
      <w:tr w:rsidR="002129CB" w:rsidRPr="0013264E" w14:paraId="171C3381" w14:textId="77777777" w:rsidTr="00005FAF">
        <w:tc>
          <w:tcPr>
            <w:tcW w:w="2764" w:type="dxa"/>
            <w:shd w:val="clear" w:color="auto" w:fill="BFBFBF" w:themeFill="background1" w:themeFillShade="BF"/>
          </w:tcPr>
          <w:p w14:paraId="36E31CB7" w14:textId="77777777" w:rsidR="002129CB" w:rsidRPr="0013264E" w:rsidRDefault="002129CB" w:rsidP="002129CB">
            <w:pPr>
              <w:pStyle w:val="Date"/>
              <w:widowControl w:val="0"/>
              <w:ind w:left="180"/>
              <w:rPr>
                <w:szCs w:val="22"/>
              </w:rPr>
            </w:pPr>
            <w:r w:rsidRPr="0013264E">
              <w:rPr>
                <w:szCs w:val="22"/>
              </w:rPr>
              <w:t>Data / Parameter:</w:t>
            </w:r>
          </w:p>
        </w:tc>
        <w:tc>
          <w:tcPr>
            <w:tcW w:w="6616" w:type="dxa"/>
            <w:vAlign w:val="top"/>
          </w:tcPr>
          <w:p w14:paraId="41D157A5" w14:textId="3D5B32C2" w:rsidR="002129CB" w:rsidRPr="005B16CA" w:rsidRDefault="00354A4B" w:rsidP="002129CB">
            <w:pPr>
              <w:widowControl w:val="0"/>
              <w:spacing w:line="276" w:lineRule="auto"/>
              <w:ind w:left="132"/>
              <w:rPr>
                <w:szCs w:val="22"/>
              </w:rPr>
            </w:pPr>
            <m:oMathPara>
              <m:oMathParaPr>
                <m:jc m:val="left"/>
              </m:oMathParaPr>
              <m:oMath>
                <m:sSub>
                  <m:sSubPr>
                    <m:ctrlPr>
                      <w:rPr>
                        <w:rFonts w:ascii="Cambria Math" w:hAnsi="Cambria Math"/>
                        <w:i/>
                        <w:sz w:val="24"/>
                        <w:szCs w:val="26"/>
                      </w:rPr>
                    </m:ctrlPr>
                  </m:sSubPr>
                  <m:e>
                    <m:r>
                      <w:rPr>
                        <w:rFonts w:ascii="Cambria Math" w:hAnsi="Cambria Math"/>
                        <w:sz w:val="24"/>
                        <w:szCs w:val="26"/>
                      </w:rPr>
                      <m:t>EF</m:t>
                    </m:r>
                  </m:e>
                  <m:sub>
                    <m:r>
                      <w:rPr>
                        <w:rFonts w:ascii="Cambria Math" w:hAnsi="Cambria Math"/>
                        <w:sz w:val="24"/>
                        <w:szCs w:val="26"/>
                      </w:rPr>
                      <m:t>b,i</m:t>
                    </m:r>
                  </m:sub>
                </m:sSub>
              </m:oMath>
            </m:oMathPara>
          </w:p>
        </w:tc>
      </w:tr>
      <w:tr w:rsidR="002129CB" w:rsidRPr="0013264E" w14:paraId="0CE62249" w14:textId="77777777" w:rsidTr="00005FAF">
        <w:tc>
          <w:tcPr>
            <w:tcW w:w="2764" w:type="dxa"/>
            <w:shd w:val="clear" w:color="auto" w:fill="BFBFBF" w:themeFill="background1" w:themeFillShade="BF"/>
          </w:tcPr>
          <w:p w14:paraId="2FF0982F" w14:textId="77777777" w:rsidR="002129CB" w:rsidRPr="0013264E" w:rsidRDefault="002129CB" w:rsidP="002129CB">
            <w:pPr>
              <w:widowControl w:val="0"/>
              <w:ind w:left="180"/>
              <w:rPr>
                <w:szCs w:val="22"/>
              </w:rPr>
            </w:pPr>
            <w:r w:rsidRPr="0013264E">
              <w:rPr>
                <w:szCs w:val="22"/>
              </w:rPr>
              <w:t>Data unit:</w:t>
            </w:r>
          </w:p>
        </w:tc>
        <w:tc>
          <w:tcPr>
            <w:tcW w:w="6616" w:type="dxa"/>
            <w:vAlign w:val="top"/>
          </w:tcPr>
          <w:p w14:paraId="3C0AFF04" w14:textId="1A935934" w:rsidR="002129CB" w:rsidRPr="0013264E" w:rsidRDefault="00B35B9B" w:rsidP="002129CB">
            <w:pPr>
              <w:widowControl w:val="0"/>
              <w:spacing w:line="276" w:lineRule="auto"/>
              <w:ind w:left="132"/>
              <w:rPr>
                <w:szCs w:val="22"/>
              </w:rPr>
            </w:pPr>
            <w:r w:rsidRPr="00B1648A">
              <w:rPr>
                <w:rFonts w:cstheme="minorHAnsi"/>
                <w:w w:val="105"/>
              </w:rPr>
              <w:t>tCO</w:t>
            </w:r>
            <w:r w:rsidRPr="00B1648A">
              <w:rPr>
                <w:rFonts w:cstheme="minorHAnsi"/>
                <w:w w:val="105"/>
                <w:vertAlign w:val="subscript"/>
              </w:rPr>
              <w:t>2</w:t>
            </w:r>
            <w:r w:rsidRPr="00B1648A">
              <w:rPr>
                <w:rFonts w:cstheme="minorHAnsi"/>
                <w:w w:val="105"/>
              </w:rPr>
              <w:t>e/tonne</w:t>
            </w:r>
          </w:p>
        </w:tc>
      </w:tr>
      <w:tr w:rsidR="00005FAF" w:rsidRPr="0013264E" w14:paraId="4B996395" w14:textId="77777777" w:rsidTr="00005FAF">
        <w:tc>
          <w:tcPr>
            <w:tcW w:w="2764" w:type="dxa"/>
            <w:shd w:val="clear" w:color="auto" w:fill="BFBFBF" w:themeFill="background1" w:themeFillShade="BF"/>
          </w:tcPr>
          <w:p w14:paraId="73BDF839" w14:textId="77777777" w:rsidR="00005FAF" w:rsidRPr="0013264E" w:rsidRDefault="00005FAF" w:rsidP="00005FAF">
            <w:pPr>
              <w:widowControl w:val="0"/>
              <w:ind w:left="180"/>
              <w:rPr>
                <w:szCs w:val="22"/>
              </w:rPr>
            </w:pPr>
            <w:r w:rsidRPr="0013264E">
              <w:rPr>
                <w:szCs w:val="22"/>
              </w:rPr>
              <w:t>Description:</w:t>
            </w:r>
          </w:p>
        </w:tc>
        <w:tc>
          <w:tcPr>
            <w:tcW w:w="6616" w:type="dxa"/>
            <w:vAlign w:val="top"/>
          </w:tcPr>
          <w:p w14:paraId="59E89B44" w14:textId="40041A54" w:rsidR="00005FAF" w:rsidRPr="00005FAF" w:rsidRDefault="00005FAF" w:rsidP="00005FAF">
            <w:pPr>
              <w:widowControl w:val="0"/>
              <w:spacing w:line="276" w:lineRule="auto"/>
              <w:ind w:left="132"/>
              <w:rPr>
                <w:rFonts w:asciiTheme="minorHAnsi" w:hAnsiTheme="minorHAnsi"/>
                <w:szCs w:val="22"/>
              </w:rPr>
            </w:pPr>
            <w:r w:rsidRPr="00005FAF">
              <w:rPr>
                <w:rFonts w:asciiTheme="minorHAnsi" w:hAnsiTheme="minorHAnsi" w:cs="Calibri"/>
                <w:szCs w:val="22"/>
              </w:rPr>
              <w:t xml:space="preserve">The emission factor of baseline fuel </w:t>
            </w:r>
            <w:r w:rsidRPr="00005FAF">
              <w:rPr>
                <w:rFonts w:asciiTheme="minorHAnsi" w:hAnsiTheme="minorHAnsi" w:cs="Calibri"/>
                <w:i/>
                <w:iCs/>
                <w:szCs w:val="22"/>
              </w:rPr>
              <w:t>i</w:t>
            </w:r>
            <w:r w:rsidRPr="00005FAF">
              <w:rPr>
                <w:rFonts w:asciiTheme="minorHAnsi" w:hAnsiTheme="minorHAnsi" w:cs="Calibri"/>
                <w:szCs w:val="22"/>
              </w:rPr>
              <w:t xml:space="preserve"> </w:t>
            </w:r>
          </w:p>
        </w:tc>
      </w:tr>
      <w:tr w:rsidR="00005FAF" w:rsidRPr="0013264E" w14:paraId="29A38E7D" w14:textId="77777777" w:rsidTr="00005FAF">
        <w:tc>
          <w:tcPr>
            <w:tcW w:w="2764" w:type="dxa"/>
            <w:shd w:val="clear" w:color="auto" w:fill="BFBFBF" w:themeFill="background1" w:themeFillShade="BF"/>
            <w:vAlign w:val="top"/>
          </w:tcPr>
          <w:p w14:paraId="568E29D6" w14:textId="77777777" w:rsidR="00005FAF" w:rsidRPr="0013264E" w:rsidRDefault="00005FAF" w:rsidP="00005FAF">
            <w:pPr>
              <w:widowControl w:val="0"/>
              <w:ind w:left="180"/>
              <w:rPr>
                <w:szCs w:val="22"/>
              </w:rPr>
            </w:pPr>
            <w:r w:rsidRPr="0013264E">
              <w:rPr>
                <w:szCs w:val="22"/>
              </w:rPr>
              <w:t>Source of data:</w:t>
            </w:r>
          </w:p>
        </w:tc>
        <w:tc>
          <w:tcPr>
            <w:tcW w:w="6616" w:type="dxa"/>
            <w:vAlign w:val="top"/>
          </w:tcPr>
          <w:p w14:paraId="26E7E75C" w14:textId="60D74793" w:rsidR="00005FAF" w:rsidRPr="00005FAF" w:rsidRDefault="00005FAF" w:rsidP="00005FAF">
            <w:pPr>
              <w:widowControl w:val="0"/>
              <w:spacing w:line="276" w:lineRule="auto"/>
              <w:ind w:left="132"/>
              <w:rPr>
                <w:rFonts w:asciiTheme="minorHAnsi" w:hAnsiTheme="minorHAnsi"/>
                <w:szCs w:val="22"/>
              </w:rPr>
            </w:pPr>
            <w:r w:rsidRPr="00005FAF">
              <w:rPr>
                <w:rFonts w:asciiTheme="minorHAnsi" w:hAnsiTheme="minorHAnsi" w:cs="Calibri"/>
                <w:szCs w:val="22"/>
              </w:rPr>
              <w:t xml:space="preserve">IPCC default value </w:t>
            </w:r>
            <w:r w:rsidR="00B35B9B">
              <w:rPr>
                <w:rFonts w:asciiTheme="minorHAnsi" w:hAnsiTheme="minorHAnsi" w:cs="Calibri"/>
                <w:szCs w:val="22"/>
              </w:rPr>
              <w:t xml:space="preserve">converted by applying </w:t>
            </w:r>
            <w:r w:rsidR="00B35B9B" w:rsidRPr="00284089">
              <w:rPr>
                <w:rFonts w:asciiTheme="minorHAnsi" w:hAnsiTheme="minorHAnsi" w:cs="Calibri"/>
                <w:i/>
                <w:iCs/>
                <w:szCs w:val="22"/>
              </w:rPr>
              <w:t>NCV</w:t>
            </w:r>
            <w:r w:rsidR="00B35B9B" w:rsidRPr="00284089">
              <w:rPr>
                <w:rFonts w:asciiTheme="minorHAnsi" w:hAnsiTheme="minorHAnsi" w:cs="Calibri"/>
                <w:i/>
                <w:iCs/>
                <w:szCs w:val="22"/>
                <w:vertAlign w:val="subscript"/>
              </w:rPr>
              <w:t>b,i</w:t>
            </w:r>
          </w:p>
        </w:tc>
      </w:tr>
      <w:tr w:rsidR="00005FAF" w:rsidRPr="0013264E" w14:paraId="5CA14B85" w14:textId="77777777" w:rsidTr="00005FAF">
        <w:tc>
          <w:tcPr>
            <w:tcW w:w="2764" w:type="dxa"/>
            <w:shd w:val="clear" w:color="auto" w:fill="BFBFBF" w:themeFill="background1" w:themeFillShade="BF"/>
            <w:vAlign w:val="top"/>
          </w:tcPr>
          <w:p w14:paraId="029E11A1" w14:textId="77777777" w:rsidR="00005FAF" w:rsidRPr="0013264E" w:rsidRDefault="00005FAF" w:rsidP="00005FAF">
            <w:pPr>
              <w:widowControl w:val="0"/>
              <w:ind w:left="180"/>
              <w:rPr>
                <w:szCs w:val="22"/>
              </w:rPr>
            </w:pPr>
            <w:r w:rsidRPr="0013264E">
              <w:rPr>
                <w:szCs w:val="22"/>
              </w:rPr>
              <w:t>Any comment:</w:t>
            </w:r>
          </w:p>
        </w:tc>
        <w:tc>
          <w:tcPr>
            <w:tcW w:w="6616" w:type="dxa"/>
            <w:vAlign w:val="top"/>
          </w:tcPr>
          <w:p w14:paraId="0516F428" w14:textId="79D468AA" w:rsidR="00005FAF" w:rsidRPr="00005FAF" w:rsidRDefault="00005FAF" w:rsidP="00005FAF">
            <w:pPr>
              <w:keepNext/>
              <w:widowControl w:val="0"/>
              <w:spacing w:line="276" w:lineRule="auto"/>
              <w:ind w:left="132"/>
              <w:rPr>
                <w:rFonts w:asciiTheme="minorHAnsi" w:hAnsiTheme="minorHAnsi"/>
                <w:szCs w:val="22"/>
              </w:rPr>
            </w:pPr>
            <w:r w:rsidRPr="00005FAF">
              <w:rPr>
                <w:rFonts w:asciiTheme="minorHAnsi" w:hAnsiTheme="minorHAnsi" w:cs="Calibri"/>
                <w:szCs w:val="22"/>
              </w:rPr>
              <w:t xml:space="preserve">The parameter is used to calculate baseline emissions </w:t>
            </w:r>
            <w:r w:rsidR="00236FC3">
              <w:rPr>
                <w:rFonts w:asciiTheme="minorHAnsi" w:hAnsiTheme="minorHAnsi" w:cs="Calibri"/>
                <w:szCs w:val="22"/>
              </w:rPr>
              <w:t>factor</w:t>
            </w:r>
            <w:r w:rsidRPr="00005FAF">
              <w:rPr>
                <w:rFonts w:asciiTheme="minorHAnsi" w:hAnsiTheme="minorHAnsi" w:cs="Calibri"/>
                <w:szCs w:val="22"/>
              </w:rPr>
              <w:t>.</w:t>
            </w:r>
          </w:p>
        </w:tc>
      </w:tr>
    </w:tbl>
    <w:p w14:paraId="3C28633D" w14:textId="7EA08308" w:rsidR="00F7493A" w:rsidRPr="00FE7665" w:rsidRDefault="00F7493A" w:rsidP="00FE7665"/>
    <w:tbl>
      <w:tblPr>
        <w:tblStyle w:val="GSTableBoldline-heightcondensed"/>
        <w:tblW w:w="9380" w:type="dxa"/>
        <w:tblLook w:val="01E0" w:firstRow="1" w:lastRow="1" w:firstColumn="1" w:lastColumn="1" w:noHBand="0" w:noVBand="0"/>
      </w:tblPr>
      <w:tblGrid>
        <w:gridCol w:w="2780"/>
        <w:gridCol w:w="6632"/>
      </w:tblGrid>
      <w:tr w:rsidR="008E690F" w:rsidRPr="00685D37" w14:paraId="58AD56E0" w14:textId="77777777" w:rsidTr="00284089">
        <w:trPr>
          <w:cnfStyle w:val="100000000000" w:firstRow="1" w:lastRow="0" w:firstColumn="0" w:lastColumn="0" w:oddVBand="0" w:evenVBand="0" w:oddHBand="0" w:evenHBand="0" w:firstRowFirstColumn="0" w:firstRowLastColumn="0" w:lastRowFirstColumn="0" w:lastRowLastColumn="0"/>
        </w:trPr>
        <w:tc>
          <w:tcPr>
            <w:tcW w:w="2764" w:type="dxa"/>
            <w:shd w:val="clear" w:color="auto" w:fill="BFBFBF" w:themeFill="background1" w:themeFillShade="BF"/>
          </w:tcPr>
          <w:p w14:paraId="00D9C295" w14:textId="77777777" w:rsidR="008E690F" w:rsidRPr="0013264E" w:rsidRDefault="008E690F" w:rsidP="00E606C0">
            <w:pPr>
              <w:pStyle w:val="Date"/>
              <w:widowControl w:val="0"/>
              <w:spacing w:after="0"/>
              <w:ind w:left="180"/>
              <w:rPr>
                <w:szCs w:val="22"/>
              </w:rPr>
            </w:pPr>
            <w:r w:rsidRPr="0013264E">
              <w:rPr>
                <w:szCs w:val="22"/>
              </w:rPr>
              <w:t>Data/parameter ID</w:t>
            </w:r>
          </w:p>
        </w:tc>
        <w:tc>
          <w:tcPr>
            <w:tcW w:w="6616" w:type="dxa"/>
            <w:shd w:val="clear" w:color="auto" w:fill="BFBFBF" w:themeFill="background1" w:themeFillShade="BF"/>
          </w:tcPr>
          <w:p w14:paraId="3D0A8C18" w14:textId="1B451490" w:rsidR="008E690F" w:rsidRPr="00685D37" w:rsidRDefault="001A0972" w:rsidP="00E606C0">
            <w:pPr>
              <w:pStyle w:val="Caption"/>
              <w:widowControl w:val="0"/>
              <w:spacing w:before="0" w:after="0"/>
              <w:ind w:left="127"/>
              <w:rPr>
                <w:sz w:val="22"/>
                <w:szCs w:val="22"/>
              </w:rPr>
            </w:pPr>
            <w:r>
              <w:rPr>
                <w:sz w:val="22"/>
                <w:szCs w:val="22"/>
              </w:rPr>
              <w:t>MECD</w:t>
            </w:r>
            <w:r w:rsidR="008E690F" w:rsidRPr="00685D37">
              <w:rPr>
                <w:sz w:val="22"/>
                <w:szCs w:val="22"/>
              </w:rPr>
              <w:t xml:space="preserve"> </w:t>
            </w:r>
            <w:r>
              <w:rPr>
                <w:sz w:val="22"/>
                <w:szCs w:val="22"/>
              </w:rPr>
              <w:fldChar w:fldCharType="begin"/>
            </w:r>
            <w:r>
              <w:rPr>
                <w:sz w:val="22"/>
                <w:szCs w:val="22"/>
              </w:rPr>
              <w:instrText xml:space="preserve"> SEQ MECD \* ARABIC </w:instrText>
            </w:r>
            <w:r>
              <w:rPr>
                <w:sz w:val="22"/>
                <w:szCs w:val="22"/>
              </w:rPr>
              <w:fldChar w:fldCharType="separate"/>
            </w:r>
            <w:r w:rsidR="00FE7665">
              <w:rPr>
                <w:noProof/>
                <w:sz w:val="22"/>
                <w:szCs w:val="22"/>
              </w:rPr>
              <w:t>5</w:t>
            </w:r>
            <w:r>
              <w:rPr>
                <w:sz w:val="22"/>
                <w:szCs w:val="22"/>
              </w:rPr>
              <w:fldChar w:fldCharType="end"/>
            </w:r>
          </w:p>
        </w:tc>
      </w:tr>
      <w:tr w:rsidR="008E690F" w:rsidRPr="0013264E" w14:paraId="40F88C2C" w14:textId="77777777" w:rsidTr="00284089">
        <w:tc>
          <w:tcPr>
            <w:tcW w:w="2764" w:type="dxa"/>
            <w:shd w:val="clear" w:color="auto" w:fill="BFBFBF" w:themeFill="background1" w:themeFillShade="BF"/>
          </w:tcPr>
          <w:p w14:paraId="0CEAB2BC" w14:textId="77777777" w:rsidR="008E690F" w:rsidRPr="0013264E" w:rsidRDefault="008E690F" w:rsidP="00E606C0">
            <w:pPr>
              <w:pStyle w:val="Date"/>
              <w:widowControl w:val="0"/>
              <w:ind w:left="180"/>
              <w:rPr>
                <w:szCs w:val="22"/>
              </w:rPr>
            </w:pPr>
            <w:r w:rsidRPr="0013264E">
              <w:rPr>
                <w:szCs w:val="22"/>
              </w:rPr>
              <w:t>Data / Parameter:</w:t>
            </w:r>
          </w:p>
        </w:tc>
        <w:tc>
          <w:tcPr>
            <w:tcW w:w="6616" w:type="dxa"/>
            <w:vAlign w:val="top"/>
          </w:tcPr>
          <w:p w14:paraId="22D7843B" w14:textId="3D98D63B" w:rsidR="008E690F" w:rsidRPr="005C1640" w:rsidRDefault="00354A4B" w:rsidP="00E606C0">
            <w:pPr>
              <w:widowControl w:val="0"/>
              <w:spacing w:line="276" w:lineRule="auto"/>
              <w:ind w:left="132"/>
              <w:rPr>
                <w:szCs w:val="22"/>
              </w:rPr>
            </w:pPr>
            <m:oMathPara>
              <m:oMathParaPr>
                <m:jc m:val="left"/>
              </m:oMathParaPr>
              <m:oMath>
                <m:sSub>
                  <m:sSubPr>
                    <m:ctrlPr>
                      <w:rPr>
                        <w:rFonts w:ascii="Cambria Math" w:hAnsi="Cambria Math"/>
                        <w:i/>
                      </w:rPr>
                    </m:ctrlPr>
                  </m:sSubPr>
                  <m:e>
                    <m:r>
                      <w:rPr>
                        <w:rFonts w:ascii="Cambria Math" w:hAnsi="Cambria Math"/>
                      </w:rPr>
                      <m:t>μ</m:t>
                    </m:r>
                  </m:e>
                  <m:sub>
                    <m:r>
                      <w:rPr>
                        <w:rFonts w:ascii="Cambria Math" w:hAnsi="Cambria Math"/>
                      </w:rPr>
                      <m:t>b,i,j</m:t>
                    </m:r>
                  </m:sub>
                </m:sSub>
              </m:oMath>
            </m:oMathPara>
          </w:p>
        </w:tc>
      </w:tr>
      <w:tr w:rsidR="00042364" w:rsidRPr="0013264E" w14:paraId="0BFC320B" w14:textId="77777777" w:rsidTr="00284089">
        <w:tc>
          <w:tcPr>
            <w:tcW w:w="2764" w:type="dxa"/>
            <w:shd w:val="clear" w:color="auto" w:fill="BFBFBF" w:themeFill="background1" w:themeFillShade="BF"/>
          </w:tcPr>
          <w:p w14:paraId="1A264B6E" w14:textId="77777777" w:rsidR="00042364" w:rsidRPr="0013264E" w:rsidRDefault="00042364" w:rsidP="00042364">
            <w:pPr>
              <w:widowControl w:val="0"/>
              <w:ind w:left="180"/>
              <w:rPr>
                <w:szCs w:val="22"/>
              </w:rPr>
            </w:pPr>
            <w:r w:rsidRPr="0013264E">
              <w:rPr>
                <w:szCs w:val="22"/>
              </w:rPr>
              <w:t>Data unit:</w:t>
            </w:r>
          </w:p>
        </w:tc>
        <w:tc>
          <w:tcPr>
            <w:tcW w:w="6616" w:type="dxa"/>
            <w:vAlign w:val="top"/>
          </w:tcPr>
          <w:p w14:paraId="4A286D76" w14:textId="264E8160" w:rsidR="00042364" w:rsidRPr="00042364" w:rsidRDefault="00042364" w:rsidP="00042364">
            <w:pPr>
              <w:widowControl w:val="0"/>
              <w:spacing w:line="276" w:lineRule="auto"/>
              <w:ind w:left="132"/>
              <w:rPr>
                <w:rFonts w:asciiTheme="minorHAnsi" w:hAnsiTheme="minorHAnsi"/>
                <w:szCs w:val="22"/>
              </w:rPr>
            </w:pPr>
            <w:r w:rsidRPr="00042364">
              <w:rPr>
                <w:rFonts w:asciiTheme="minorHAnsi" w:hAnsiTheme="minorHAnsi" w:cs="Calibri"/>
                <w:szCs w:val="22"/>
              </w:rPr>
              <w:t>Fraction</w:t>
            </w:r>
          </w:p>
        </w:tc>
      </w:tr>
      <w:tr w:rsidR="00042364" w:rsidRPr="003273A7" w14:paraId="23A8CEEB" w14:textId="77777777" w:rsidTr="00284089">
        <w:tc>
          <w:tcPr>
            <w:tcW w:w="2764" w:type="dxa"/>
            <w:shd w:val="clear" w:color="auto" w:fill="BFBFBF" w:themeFill="background1" w:themeFillShade="BF"/>
          </w:tcPr>
          <w:p w14:paraId="6518923B" w14:textId="77777777" w:rsidR="00042364" w:rsidRPr="0013264E" w:rsidRDefault="00042364" w:rsidP="00042364">
            <w:pPr>
              <w:widowControl w:val="0"/>
              <w:ind w:left="180"/>
              <w:rPr>
                <w:szCs w:val="22"/>
              </w:rPr>
            </w:pPr>
            <w:r w:rsidRPr="0013264E">
              <w:rPr>
                <w:szCs w:val="22"/>
              </w:rPr>
              <w:t>Description:</w:t>
            </w:r>
          </w:p>
        </w:tc>
        <w:tc>
          <w:tcPr>
            <w:tcW w:w="6616" w:type="dxa"/>
            <w:vAlign w:val="top"/>
          </w:tcPr>
          <w:p w14:paraId="08D30D10" w14:textId="2CC6179E" w:rsidR="00042364" w:rsidRPr="00042364" w:rsidRDefault="00042364" w:rsidP="00042364">
            <w:pPr>
              <w:widowControl w:val="0"/>
              <w:spacing w:line="276" w:lineRule="auto"/>
              <w:ind w:left="132"/>
              <w:rPr>
                <w:rFonts w:asciiTheme="minorHAnsi" w:hAnsiTheme="minorHAnsi"/>
                <w:szCs w:val="22"/>
              </w:rPr>
            </w:pPr>
            <w:r w:rsidRPr="00042364">
              <w:rPr>
                <w:rFonts w:asciiTheme="minorHAnsi" w:hAnsiTheme="minorHAnsi" w:cs="Calibri"/>
                <w:szCs w:val="22"/>
              </w:rPr>
              <w:t xml:space="preserve">Energy efficiency of baseline device </w:t>
            </w:r>
            <w:r w:rsidRPr="00042364">
              <w:rPr>
                <w:rFonts w:asciiTheme="minorHAnsi" w:hAnsiTheme="minorHAnsi" w:cs="Calibri"/>
                <w:i/>
                <w:iCs/>
                <w:szCs w:val="22"/>
              </w:rPr>
              <w:t>j</w:t>
            </w:r>
            <w:r w:rsidRPr="00042364">
              <w:rPr>
                <w:rFonts w:asciiTheme="minorHAnsi" w:hAnsiTheme="minorHAnsi" w:cs="Calibri"/>
                <w:szCs w:val="22"/>
              </w:rPr>
              <w:t xml:space="preserve"> with fuel </w:t>
            </w:r>
            <w:r w:rsidRPr="00042364">
              <w:rPr>
                <w:rFonts w:asciiTheme="minorHAnsi" w:hAnsiTheme="minorHAnsi" w:cs="Calibri"/>
                <w:i/>
                <w:iCs/>
                <w:szCs w:val="22"/>
              </w:rPr>
              <w:t>i</w:t>
            </w:r>
            <w:r w:rsidRPr="00042364">
              <w:rPr>
                <w:rFonts w:asciiTheme="minorHAnsi" w:hAnsiTheme="minorHAnsi" w:cs="Calibri"/>
                <w:szCs w:val="22"/>
              </w:rPr>
              <w:t xml:space="preserve"> </w:t>
            </w:r>
          </w:p>
        </w:tc>
      </w:tr>
      <w:tr w:rsidR="00042364" w:rsidRPr="0013264E" w14:paraId="09DA4453" w14:textId="77777777" w:rsidTr="00284089">
        <w:tc>
          <w:tcPr>
            <w:tcW w:w="2764" w:type="dxa"/>
            <w:shd w:val="clear" w:color="auto" w:fill="BFBFBF" w:themeFill="background1" w:themeFillShade="BF"/>
            <w:vAlign w:val="top"/>
          </w:tcPr>
          <w:p w14:paraId="1E16D860" w14:textId="77777777" w:rsidR="00042364" w:rsidRPr="0013264E" w:rsidRDefault="00042364" w:rsidP="00042364">
            <w:pPr>
              <w:widowControl w:val="0"/>
              <w:ind w:left="180"/>
              <w:rPr>
                <w:szCs w:val="22"/>
              </w:rPr>
            </w:pPr>
            <w:r w:rsidRPr="0013264E">
              <w:rPr>
                <w:szCs w:val="22"/>
              </w:rPr>
              <w:t>Source of data:</w:t>
            </w:r>
          </w:p>
        </w:tc>
        <w:tc>
          <w:tcPr>
            <w:tcW w:w="6616" w:type="dxa"/>
            <w:vAlign w:val="top"/>
          </w:tcPr>
          <w:p w14:paraId="7130439E" w14:textId="6F9B43AE" w:rsidR="00042364" w:rsidRPr="00284089" w:rsidRDefault="007E6E14" w:rsidP="00042364">
            <w:pPr>
              <w:widowControl w:val="0"/>
              <w:rPr>
                <w:rFonts w:asciiTheme="minorHAnsi" w:hAnsiTheme="minorHAnsi" w:cs="Calibri"/>
                <w:szCs w:val="22"/>
              </w:rPr>
            </w:pPr>
            <w:r>
              <w:rPr>
                <w:rFonts w:asciiTheme="minorHAnsi" w:hAnsiTheme="minorHAnsi" w:cs="Calibri"/>
                <w:szCs w:val="22"/>
              </w:rPr>
              <w:t xml:space="preserve"> </w:t>
            </w:r>
            <w:r w:rsidR="00042364" w:rsidRPr="00284089">
              <w:rPr>
                <w:rFonts w:asciiTheme="minorHAnsi" w:hAnsiTheme="minorHAnsi" w:cs="Calibri"/>
                <w:szCs w:val="22"/>
              </w:rPr>
              <w:t xml:space="preserve">Determined from </w:t>
            </w:r>
          </w:p>
          <w:p w14:paraId="4CEC8C94" w14:textId="0317006C" w:rsidR="00236FC3" w:rsidRDefault="008F53B2" w:rsidP="00042364">
            <w:pPr>
              <w:pStyle w:val="ListParagraph"/>
              <w:numPr>
                <w:ilvl w:val="0"/>
                <w:numId w:val="72"/>
              </w:numPr>
              <w:spacing w:after="0" w:line="276" w:lineRule="auto"/>
              <w:contextualSpacing/>
              <w:rPr>
                <w:rFonts w:asciiTheme="minorHAnsi" w:hAnsiTheme="minorHAnsi" w:cs="Calibri"/>
                <w:szCs w:val="22"/>
              </w:rPr>
            </w:pPr>
            <w:r w:rsidRPr="00284089">
              <w:rPr>
                <w:rFonts w:asciiTheme="minorHAnsi" w:hAnsiTheme="minorHAnsi" w:cs="Calibri"/>
                <w:szCs w:val="22"/>
              </w:rPr>
              <w:t>S</w:t>
            </w:r>
            <w:r w:rsidR="00042364" w:rsidRPr="00284089">
              <w:rPr>
                <w:rFonts w:asciiTheme="minorHAnsi" w:hAnsiTheme="minorHAnsi" w:cs="Calibri"/>
                <w:szCs w:val="22"/>
              </w:rPr>
              <w:t xml:space="preserve">tandard </w:t>
            </w:r>
            <w:hyperlink r:id="rId16" w:history="1">
              <w:r w:rsidR="00042364" w:rsidRPr="00284089">
                <w:rPr>
                  <w:rStyle w:val="Hyperlink"/>
                  <w:rFonts w:cs="Calibri"/>
                  <w:szCs w:val="22"/>
                </w:rPr>
                <w:t>Water Boiling Tests</w:t>
              </w:r>
            </w:hyperlink>
            <w:r w:rsidR="00236FC3">
              <w:rPr>
                <w:rFonts w:asciiTheme="minorHAnsi" w:hAnsiTheme="minorHAnsi" w:cs="Calibri"/>
                <w:szCs w:val="22"/>
              </w:rPr>
              <w:t>,</w:t>
            </w:r>
            <w:r w:rsidR="00042364" w:rsidRPr="00284089">
              <w:rPr>
                <w:rFonts w:asciiTheme="minorHAnsi" w:hAnsiTheme="minorHAnsi" w:cs="Calibri"/>
                <w:szCs w:val="22"/>
              </w:rPr>
              <w:t xml:space="preserve"> </w:t>
            </w:r>
          </w:p>
          <w:p w14:paraId="63305FC4" w14:textId="3FE846AF" w:rsidR="00042364" w:rsidRPr="00284089" w:rsidRDefault="00042364" w:rsidP="00042364">
            <w:pPr>
              <w:pStyle w:val="ListParagraph"/>
              <w:numPr>
                <w:ilvl w:val="0"/>
                <w:numId w:val="72"/>
              </w:numPr>
              <w:spacing w:after="0" w:line="276" w:lineRule="auto"/>
              <w:contextualSpacing/>
              <w:rPr>
                <w:rFonts w:asciiTheme="minorHAnsi" w:hAnsiTheme="minorHAnsi" w:cs="Calibri"/>
                <w:szCs w:val="22"/>
              </w:rPr>
            </w:pPr>
            <w:r w:rsidRPr="00284089">
              <w:rPr>
                <w:rFonts w:asciiTheme="minorHAnsi" w:hAnsiTheme="minorHAnsi" w:cs="Calibri"/>
                <w:szCs w:val="22"/>
              </w:rPr>
              <w:t xml:space="preserve">Credible published literature for project region,  </w:t>
            </w:r>
          </w:p>
          <w:p w14:paraId="51D6D60B" w14:textId="6978A3E5" w:rsidR="00042364" w:rsidRPr="00284089" w:rsidRDefault="00042364" w:rsidP="00042364">
            <w:pPr>
              <w:pStyle w:val="ListParagraph"/>
              <w:numPr>
                <w:ilvl w:val="0"/>
                <w:numId w:val="72"/>
              </w:numPr>
              <w:spacing w:after="0" w:line="276" w:lineRule="auto"/>
              <w:contextualSpacing/>
              <w:rPr>
                <w:rFonts w:asciiTheme="minorHAnsi" w:hAnsiTheme="minorHAnsi" w:cs="Calibri"/>
                <w:szCs w:val="22"/>
              </w:rPr>
            </w:pPr>
            <w:r w:rsidRPr="00284089">
              <w:rPr>
                <w:rFonts w:asciiTheme="minorHAnsi" w:hAnsiTheme="minorHAnsi" w:cs="Calibri"/>
                <w:szCs w:val="22"/>
              </w:rPr>
              <w:t xml:space="preserve">Studies by academia, NGOs or multilateral institutions,  </w:t>
            </w:r>
          </w:p>
          <w:p w14:paraId="26230CD0" w14:textId="426C7845" w:rsidR="00236FC3" w:rsidRDefault="00042364" w:rsidP="00042364">
            <w:pPr>
              <w:pStyle w:val="ListParagraph"/>
              <w:numPr>
                <w:ilvl w:val="0"/>
                <w:numId w:val="72"/>
              </w:numPr>
              <w:spacing w:after="0" w:line="276" w:lineRule="auto"/>
              <w:contextualSpacing/>
              <w:rPr>
                <w:rFonts w:asciiTheme="minorHAnsi" w:hAnsiTheme="minorHAnsi" w:cs="Calibri"/>
                <w:szCs w:val="22"/>
              </w:rPr>
            </w:pPr>
            <w:r w:rsidRPr="00284089">
              <w:rPr>
                <w:rFonts w:asciiTheme="minorHAnsi" w:hAnsiTheme="minorHAnsi" w:cs="Calibri"/>
                <w:szCs w:val="22"/>
              </w:rPr>
              <w:t>Official government publications or statistics</w:t>
            </w:r>
            <w:r w:rsidR="00236FC3">
              <w:rPr>
                <w:rFonts w:asciiTheme="minorHAnsi" w:hAnsiTheme="minorHAnsi" w:cs="Calibri"/>
                <w:szCs w:val="22"/>
              </w:rPr>
              <w:t>, or</w:t>
            </w:r>
            <w:r w:rsidRPr="00284089">
              <w:rPr>
                <w:rFonts w:asciiTheme="minorHAnsi" w:hAnsiTheme="minorHAnsi" w:cs="Calibri"/>
                <w:szCs w:val="22"/>
              </w:rPr>
              <w:t xml:space="preserve"> </w:t>
            </w:r>
          </w:p>
          <w:p w14:paraId="252A5E57" w14:textId="77777777" w:rsidR="007E6E14" w:rsidRDefault="007E6E14" w:rsidP="00284089">
            <w:pPr>
              <w:pStyle w:val="ListParagraph"/>
              <w:spacing w:after="0" w:line="276" w:lineRule="auto"/>
              <w:contextualSpacing/>
              <w:rPr>
                <w:rFonts w:asciiTheme="minorHAnsi" w:hAnsiTheme="minorHAnsi" w:cs="Calibri"/>
                <w:szCs w:val="22"/>
              </w:rPr>
            </w:pPr>
          </w:p>
          <w:p w14:paraId="39DE36CB" w14:textId="2477DB72" w:rsidR="00042364" w:rsidRPr="00284089" w:rsidRDefault="00042364" w:rsidP="00042364">
            <w:pPr>
              <w:pStyle w:val="ListParagraph"/>
              <w:numPr>
                <w:ilvl w:val="0"/>
                <w:numId w:val="72"/>
              </w:numPr>
              <w:spacing w:after="0" w:line="276" w:lineRule="auto"/>
              <w:contextualSpacing/>
              <w:rPr>
                <w:rFonts w:asciiTheme="minorHAnsi" w:hAnsiTheme="minorHAnsi" w:cs="Calibri"/>
                <w:szCs w:val="22"/>
              </w:rPr>
            </w:pPr>
            <w:r w:rsidRPr="00284089">
              <w:rPr>
                <w:rFonts w:asciiTheme="minorHAnsi" w:hAnsiTheme="minorHAnsi" w:cs="Calibri"/>
                <w:szCs w:val="22"/>
              </w:rPr>
              <w:t>The following default values may be applied:</w:t>
            </w:r>
          </w:p>
          <w:p w14:paraId="1CE8D893" w14:textId="77777777" w:rsidR="00042364" w:rsidRPr="00284089" w:rsidRDefault="00042364" w:rsidP="00042364">
            <w:pPr>
              <w:pStyle w:val="ListParagraph"/>
              <w:numPr>
                <w:ilvl w:val="1"/>
                <w:numId w:val="73"/>
              </w:numPr>
              <w:spacing w:after="0" w:line="276" w:lineRule="auto"/>
              <w:contextualSpacing/>
              <w:rPr>
                <w:rFonts w:asciiTheme="minorHAnsi" w:hAnsiTheme="minorHAnsi" w:cs="Calibri"/>
                <w:szCs w:val="22"/>
              </w:rPr>
            </w:pPr>
            <w:r w:rsidRPr="00284089">
              <w:rPr>
                <w:rFonts w:asciiTheme="minorHAnsi" w:hAnsiTheme="minorHAnsi" w:cs="Calibri"/>
                <w:szCs w:val="22"/>
              </w:rPr>
              <w:t>Three-stone fire or a conventional system for woody biomass lacking improved combustion air supply mechanism and flue gas ventilation system, that is without either a grate or a chimney: default efficiency 10%.</w:t>
            </w:r>
          </w:p>
          <w:p w14:paraId="2BC9362D" w14:textId="77777777" w:rsidR="00042364" w:rsidRPr="00284089" w:rsidRDefault="00042364" w:rsidP="00042364">
            <w:pPr>
              <w:pStyle w:val="ListParagraph"/>
              <w:numPr>
                <w:ilvl w:val="1"/>
                <w:numId w:val="73"/>
              </w:numPr>
              <w:spacing w:after="0" w:line="276" w:lineRule="auto"/>
              <w:contextualSpacing/>
              <w:rPr>
                <w:rFonts w:asciiTheme="minorHAnsi" w:hAnsiTheme="minorHAnsi" w:cs="Calibri"/>
                <w:szCs w:val="22"/>
              </w:rPr>
            </w:pPr>
            <w:r w:rsidRPr="00284089">
              <w:rPr>
                <w:rFonts w:asciiTheme="minorHAnsi" w:hAnsiTheme="minorHAnsi" w:cs="Calibri"/>
                <w:szCs w:val="22"/>
              </w:rPr>
              <w:t xml:space="preserve">Other conventional systems using woody biomass: default efficiency 20% </w:t>
            </w:r>
          </w:p>
          <w:p w14:paraId="61302DB8" w14:textId="77777777" w:rsidR="00042364" w:rsidRPr="00284089" w:rsidRDefault="00042364" w:rsidP="00042364">
            <w:pPr>
              <w:pStyle w:val="ListParagraph"/>
              <w:numPr>
                <w:ilvl w:val="1"/>
                <w:numId w:val="73"/>
              </w:numPr>
              <w:spacing w:after="0" w:line="276" w:lineRule="auto"/>
              <w:contextualSpacing/>
              <w:rPr>
                <w:rFonts w:asciiTheme="minorHAnsi" w:hAnsiTheme="minorHAnsi" w:cs="Calibri"/>
                <w:szCs w:val="22"/>
              </w:rPr>
            </w:pPr>
            <w:r w:rsidRPr="00284089">
              <w:rPr>
                <w:rFonts w:asciiTheme="minorHAnsi" w:hAnsiTheme="minorHAnsi" w:cs="Calibri"/>
                <w:szCs w:val="22"/>
              </w:rPr>
              <w:t xml:space="preserve">Improved cookstoves: manufacturer specification, or if not available, default efficiency 30% </w:t>
            </w:r>
          </w:p>
          <w:p w14:paraId="6D6BCAEA" w14:textId="54346D32" w:rsidR="00042364" w:rsidRPr="00284089" w:rsidRDefault="00042364" w:rsidP="00284089">
            <w:pPr>
              <w:pStyle w:val="ListParagraph"/>
              <w:numPr>
                <w:ilvl w:val="1"/>
                <w:numId w:val="73"/>
              </w:numPr>
              <w:spacing w:after="0" w:line="276" w:lineRule="auto"/>
              <w:contextualSpacing/>
              <w:rPr>
                <w:rFonts w:asciiTheme="minorHAnsi" w:hAnsiTheme="minorHAnsi" w:cs="Calibri"/>
                <w:szCs w:val="22"/>
              </w:rPr>
            </w:pPr>
            <w:r w:rsidRPr="00284089">
              <w:rPr>
                <w:rFonts w:asciiTheme="minorHAnsi" w:hAnsiTheme="minorHAnsi" w:cs="Calibri"/>
                <w:szCs w:val="22"/>
              </w:rPr>
              <w:t xml:space="preserve">Fossil fuel combusting system: manufacturer specification, or if not available, from an alternate source described above. </w:t>
            </w:r>
          </w:p>
          <w:p w14:paraId="3EB225C9" w14:textId="77777777" w:rsidR="007E6E14" w:rsidRDefault="007E6E14" w:rsidP="00042364">
            <w:pPr>
              <w:widowControl w:val="0"/>
              <w:spacing w:line="276" w:lineRule="auto"/>
              <w:ind w:left="132"/>
              <w:rPr>
                <w:rFonts w:asciiTheme="minorHAnsi" w:hAnsiTheme="minorHAnsi" w:cs="Calibri"/>
                <w:szCs w:val="22"/>
              </w:rPr>
            </w:pPr>
          </w:p>
          <w:p w14:paraId="1CABE76F" w14:textId="396DA726" w:rsidR="00042364" w:rsidRPr="00284089" w:rsidRDefault="00042364" w:rsidP="00042364">
            <w:pPr>
              <w:widowControl w:val="0"/>
              <w:spacing w:line="276" w:lineRule="auto"/>
              <w:ind w:left="132"/>
              <w:rPr>
                <w:rFonts w:asciiTheme="minorHAnsi" w:hAnsiTheme="minorHAnsi"/>
                <w:szCs w:val="22"/>
              </w:rPr>
            </w:pPr>
            <w:r w:rsidRPr="00284089">
              <w:rPr>
                <w:rFonts w:asciiTheme="minorHAnsi" w:hAnsiTheme="minorHAnsi" w:cs="Calibri"/>
                <w:szCs w:val="22"/>
              </w:rPr>
              <w:t>When sampling is used, follow the “general requirements for sampling” of the main methodology.</w:t>
            </w:r>
          </w:p>
        </w:tc>
      </w:tr>
      <w:tr w:rsidR="00042364" w:rsidRPr="0013264E" w14:paraId="089417BE" w14:textId="77777777" w:rsidTr="00284089">
        <w:tc>
          <w:tcPr>
            <w:tcW w:w="2764" w:type="dxa"/>
            <w:shd w:val="clear" w:color="auto" w:fill="BFBFBF" w:themeFill="background1" w:themeFillShade="BF"/>
            <w:vAlign w:val="top"/>
          </w:tcPr>
          <w:p w14:paraId="157BE412" w14:textId="77777777" w:rsidR="00042364" w:rsidRPr="0013264E" w:rsidRDefault="00042364" w:rsidP="00042364">
            <w:pPr>
              <w:widowControl w:val="0"/>
              <w:ind w:left="180"/>
              <w:rPr>
                <w:szCs w:val="22"/>
              </w:rPr>
            </w:pPr>
            <w:r w:rsidRPr="0013264E">
              <w:rPr>
                <w:szCs w:val="22"/>
              </w:rPr>
              <w:t>Any comment:</w:t>
            </w:r>
          </w:p>
        </w:tc>
        <w:tc>
          <w:tcPr>
            <w:tcW w:w="6616" w:type="dxa"/>
            <w:vAlign w:val="top"/>
          </w:tcPr>
          <w:p w14:paraId="063A607C" w14:textId="1A490EDE" w:rsidR="00042364" w:rsidRPr="00284089" w:rsidRDefault="00042364" w:rsidP="00042364">
            <w:pPr>
              <w:keepNext/>
              <w:widowControl w:val="0"/>
              <w:spacing w:line="276" w:lineRule="auto"/>
              <w:ind w:left="132"/>
              <w:rPr>
                <w:rFonts w:asciiTheme="minorHAnsi" w:hAnsiTheme="minorHAnsi"/>
                <w:szCs w:val="22"/>
              </w:rPr>
            </w:pPr>
            <w:r w:rsidRPr="00284089">
              <w:rPr>
                <w:rFonts w:asciiTheme="minorHAnsi" w:hAnsiTheme="minorHAnsi" w:cs="Calibri"/>
                <w:szCs w:val="22"/>
              </w:rPr>
              <w:t xml:space="preserve">The parameter is used to determine the </w:t>
            </w:r>
            <w:r w:rsidR="00236FC3">
              <w:rPr>
                <w:rFonts w:asciiTheme="minorHAnsi" w:hAnsiTheme="minorHAnsi" w:cs="Calibri"/>
                <w:szCs w:val="22"/>
              </w:rPr>
              <w:t>baseline emission factor</w:t>
            </w:r>
            <w:r w:rsidRPr="00284089">
              <w:rPr>
                <w:rFonts w:asciiTheme="minorHAnsi" w:hAnsiTheme="minorHAnsi" w:cs="Calibri"/>
                <w:szCs w:val="22"/>
              </w:rPr>
              <w:t>.</w:t>
            </w:r>
          </w:p>
        </w:tc>
      </w:tr>
    </w:tbl>
    <w:p w14:paraId="560BEC12" w14:textId="30B031B7" w:rsidR="00A77574" w:rsidRDefault="00A77574" w:rsidP="00A77574">
      <w:pPr>
        <w:pStyle w:val="H3"/>
      </w:pPr>
      <w:bookmarkStart w:id="45" w:name="_Toc69619690"/>
      <w:r>
        <w:t xml:space="preserve">Monitoring methodology </w:t>
      </w:r>
      <w:bookmarkEnd w:id="45"/>
    </w:p>
    <w:p w14:paraId="3669AD05" w14:textId="72EEA93A" w:rsidR="00833611" w:rsidRDefault="00833611" w:rsidP="00833611">
      <w:pPr>
        <w:pStyle w:val="H5"/>
      </w:pPr>
      <w:bookmarkStart w:id="46" w:name="_Toc69531764"/>
      <w:bookmarkStart w:id="47" w:name="_Toc69619691"/>
      <w:r w:rsidRPr="00833611">
        <w:t>Monitoring data and information requirements</w:t>
      </w:r>
      <w:bookmarkEnd w:id="46"/>
      <w:bookmarkEnd w:id="47"/>
    </w:p>
    <w:p w14:paraId="317751CD" w14:textId="0D63149C" w:rsidR="00032A19" w:rsidRPr="00284089" w:rsidRDefault="007A09FA" w:rsidP="00C2234F">
      <w:pPr>
        <w:pStyle w:val="P"/>
      </w:pPr>
      <w:r w:rsidRPr="00284089">
        <w:t>The project developers shall keep a record of all the fuel or energy that is consumed by each device under the project.</w:t>
      </w:r>
    </w:p>
    <w:p w14:paraId="7D8A1C39" w14:textId="2ED73068" w:rsidR="00833611" w:rsidRPr="00284089" w:rsidRDefault="007A09FA" w:rsidP="00C2234F">
      <w:pPr>
        <w:pStyle w:val="P"/>
      </w:pPr>
      <w:r w:rsidRPr="00284089">
        <w:t>During project implementation, the exact number of project devices and their corresponding fuel or energy consumption will be monitored as part of the monitoring plan.</w:t>
      </w:r>
    </w:p>
    <w:p w14:paraId="57BE839A" w14:textId="4A6F66DF" w:rsidR="00B42CA2" w:rsidRDefault="008E42B9" w:rsidP="00B42CA2">
      <w:pPr>
        <w:pStyle w:val="H5"/>
      </w:pPr>
      <w:bookmarkStart w:id="48" w:name="_Toc69619692"/>
      <w:r>
        <w:t>Data and parameters monitored</w:t>
      </w:r>
      <w:bookmarkEnd w:id="48"/>
    </w:p>
    <w:tbl>
      <w:tblPr>
        <w:tblStyle w:val="GSTableBoldline-heightcondensed"/>
        <w:tblW w:w="9348" w:type="dxa"/>
        <w:tblLook w:val="01E0" w:firstRow="1" w:lastRow="1" w:firstColumn="1" w:lastColumn="1" w:noHBand="0" w:noVBand="0"/>
      </w:tblPr>
      <w:tblGrid>
        <w:gridCol w:w="2764"/>
        <w:gridCol w:w="6616"/>
      </w:tblGrid>
      <w:tr w:rsidR="00B42CA2" w:rsidRPr="00685D37" w14:paraId="549400B8" w14:textId="77777777" w:rsidTr="007E6E14">
        <w:trPr>
          <w:cnfStyle w:val="100000000000" w:firstRow="1" w:lastRow="0" w:firstColumn="0" w:lastColumn="0" w:oddVBand="0" w:evenVBand="0" w:oddHBand="0" w:evenHBand="0" w:firstRowFirstColumn="0" w:firstRowLastColumn="0" w:lastRowFirstColumn="0" w:lastRowLastColumn="0"/>
        </w:trPr>
        <w:tc>
          <w:tcPr>
            <w:tcW w:w="2748" w:type="dxa"/>
            <w:shd w:val="clear" w:color="auto" w:fill="BFBFBF" w:themeFill="background1" w:themeFillShade="BF"/>
          </w:tcPr>
          <w:p w14:paraId="6B2AEE5C" w14:textId="77777777" w:rsidR="00B42CA2" w:rsidRPr="0013264E" w:rsidRDefault="00B42CA2" w:rsidP="007E6E14">
            <w:pPr>
              <w:pStyle w:val="Date"/>
              <w:widowControl w:val="0"/>
              <w:spacing w:after="0"/>
              <w:ind w:left="180"/>
              <w:rPr>
                <w:szCs w:val="22"/>
              </w:rPr>
            </w:pPr>
            <w:r w:rsidRPr="0013264E">
              <w:rPr>
                <w:szCs w:val="22"/>
              </w:rPr>
              <w:t>Data/parameter ID</w:t>
            </w:r>
          </w:p>
        </w:tc>
        <w:tc>
          <w:tcPr>
            <w:tcW w:w="6600" w:type="dxa"/>
            <w:shd w:val="clear" w:color="auto" w:fill="BFBFBF" w:themeFill="background1" w:themeFillShade="BF"/>
          </w:tcPr>
          <w:p w14:paraId="69073548" w14:textId="77777777" w:rsidR="00B42CA2" w:rsidRPr="00685D37" w:rsidRDefault="00B42CA2" w:rsidP="007E6E14">
            <w:pPr>
              <w:pStyle w:val="Caption"/>
              <w:widowControl w:val="0"/>
              <w:spacing w:before="0" w:after="0"/>
              <w:ind w:left="127"/>
              <w:rPr>
                <w:sz w:val="22"/>
                <w:szCs w:val="22"/>
              </w:rPr>
            </w:pPr>
            <w:r>
              <w:rPr>
                <w:sz w:val="22"/>
                <w:szCs w:val="22"/>
              </w:rPr>
              <w:t>MECD</w:t>
            </w:r>
            <w:r w:rsidRPr="00685D37">
              <w:rPr>
                <w:sz w:val="22"/>
                <w:szCs w:val="22"/>
              </w:rPr>
              <w:t xml:space="preserve"> </w:t>
            </w:r>
            <w:r>
              <w:rPr>
                <w:sz w:val="22"/>
                <w:szCs w:val="22"/>
              </w:rPr>
              <w:fldChar w:fldCharType="begin"/>
            </w:r>
            <w:r>
              <w:rPr>
                <w:sz w:val="22"/>
                <w:szCs w:val="22"/>
              </w:rPr>
              <w:instrText xml:space="preserve"> SEQ MECD \* ARABIC </w:instrText>
            </w:r>
            <w:r>
              <w:rPr>
                <w:sz w:val="22"/>
                <w:szCs w:val="22"/>
              </w:rPr>
              <w:fldChar w:fldCharType="separate"/>
            </w:r>
            <w:r>
              <w:rPr>
                <w:noProof/>
                <w:sz w:val="22"/>
                <w:szCs w:val="22"/>
              </w:rPr>
              <w:t>6</w:t>
            </w:r>
            <w:r>
              <w:rPr>
                <w:sz w:val="22"/>
                <w:szCs w:val="22"/>
              </w:rPr>
              <w:fldChar w:fldCharType="end"/>
            </w:r>
          </w:p>
        </w:tc>
      </w:tr>
      <w:tr w:rsidR="00B42CA2" w:rsidRPr="000A5419" w14:paraId="7E70D79A" w14:textId="77777777" w:rsidTr="007E6E14">
        <w:tc>
          <w:tcPr>
            <w:tcW w:w="2748" w:type="dxa"/>
            <w:shd w:val="clear" w:color="auto" w:fill="BFBFBF" w:themeFill="background1" w:themeFillShade="BF"/>
          </w:tcPr>
          <w:p w14:paraId="4CEC6C75" w14:textId="77777777" w:rsidR="00B42CA2" w:rsidRPr="0013264E" w:rsidRDefault="00B42CA2" w:rsidP="007E6E14">
            <w:pPr>
              <w:pStyle w:val="Date"/>
              <w:widowControl w:val="0"/>
              <w:ind w:left="180"/>
              <w:rPr>
                <w:szCs w:val="22"/>
              </w:rPr>
            </w:pPr>
            <w:r w:rsidRPr="0013264E">
              <w:rPr>
                <w:szCs w:val="22"/>
              </w:rPr>
              <w:t>Data / Parameter:</w:t>
            </w:r>
          </w:p>
        </w:tc>
        <w:tc>
          <w:tcPr>
            <w:tcW w:w="6600" w:type="dxa"/>
            <w:vAlign w:val="top"/>
          </w:tcPr>
          <w:p w14:paraId="2509A7A3" w14:textId="4790820E" w:rsidR="00B42CA2" w:rsidRPr="000A5419" w:rsidRDefault="00354A4B" w:rsidP="007E6E14">
            <w:pPr>
              <w:widowControl w:val="0"/>
              <w:spacing w:line="276" w:lineRule="auto"/>
              <w:ind w:left="132"/>
              <w:rPr>
                <w:szCs w:val="22"/>
              </w:rPr>
            </w:pPr>
            <m:oMathPara>
              <m:oMathParaPr>
                <m:jc m:val="left"/>
              </m:oMathParaPr>
              <m:oMath>
                <m:sSub>
                  <m:sSubPr>
                    <m:ctrlPr>
                      <w:rPr>
                        <w:rFonts w:ascii="Cambria Math" w:hAnsi="Cambria Math"/>
                        <w:i/>
                      </w:rPr>
                    </m:ctrlPr>
                  </m:sSubPr>
                  <m:e>
                    <m:r>
                      <w:rPr>
                        <w:rFonts w:ascii="Cambria Math" w:hAnsi="Cambria Math"/>
                      </w:rPr>
                      <m:t>μ</m:t>
                    </m:r>
                  </m:e>
                  <m:sub>
                    <m:r>
                      <w:rPr>
                        <w:rFonts w:ascii="Cambria Math" w:hAnsi="Cambria Math"/>
                      </w:rPr>
                      <m:t>p,d,y</m:t>
                    </m:r>
                  </m:sub>
                </m:sSub>
              </m:oMath>
            </m:oMathPara>
          </w:p>
        </w:tc>
      </w:tr>
      <w:tr w:rsidR="00B42CA2" w:rsidRPr="00165FA8" w14:paraId="28CF2E2B" w14:textId="77777777" w:rsidTr="007E6E14">
        <w:tc>
          <w:tcPr>
            <w:tcW w:w="2748" w:type="dxa"/>
            <w:shd w:val="clear" w:color="auto" w:fill="BFBFBF" w:themeFill="background1" w:themeFillShade="BF"/>
          </w:tcPr>
          <w:p w14:paraId="4A0C2269" w14:textId="77777777" w:rsidR="00B42CA2" w:rsidRPr="0013264E" w:rsidRDefault="00B42CA2" w:rsidP="007E6E14">
            <w:pPr>
              <w:widowControl w:val="0"/>
              <w:ind w:left="180"/>
              <w:rPr>
                <w:szCs w:val="22"/>
              </w:rPr>
            </w:pPr>
            <w:r w:rsidRPr="0013264E">
              <w:rPr>
                <w:szCs w:val="22"/>
              </w:rPr>
              <w:t>Data unit:</w:t>
            </w:r>
          </w:p>
        </w:tc>
        <w:tc>
          <w:tcPr>
            <w:tcW w:w="6600" w:type="dxa"/>
            <w:vAlign w:val="top"/>
          </w:tcPr>
          <w:p w14:paraId="4E90EC89" w14:textId="77777777" w:rsidR="00B42CA2" w:rsidRPr="00165FA8" w:rsidRDefault="00B42CA2" w:rsidP="007E6E14">
            <w:pPr>
              <w:widowControl w:val="0"/>
              <w:spacing w:line="276" w:lineRule="auto"/>
              <w:ind w:left="132"/>
              <w:rPr>
                <w:rFonts w:asciiTheme="minorHAnsi" w:hAnsiTheme="minorHAnsi"/>
                <w:szCs w:val="22"/>
              </w:rPr>
            </w:pPr>
            <w:r w:rsidRPr="00165FA8">
              <w:rPr>
                <w:rFonts w:asciiTheme="minorHAnsi" w:eastAsia="SimSun" w:hAnsiTheme="minorHAnsi" w:cs="Calibri"/>
                <w:lang w:eastAsia="de-DE"/>
              </w:rPr>
              <w:t>Fraction</w:t>
            </w:r>
          </w:p>
        </w:tc>
      </w:tr>
      <w:tr w:rsidR="00B42CA2" w:rsidRPr="00165FA8" w14:paraId="01CFEC76" w14:textId="77777777" w:rsidTr="007E6E14">
        <w:tc>
          <w:tcPr>
            <w:tcW w:w="2748" w:type="dxa"/>
            <w:shd w:val="clear" w:color="auto" w:fill="BFBFBF" w:themeFill="background1" w:themeFillShade="BF"/>
          </w:tcPr>
          <w:p w14:paraId="2F2AFEC4" w14:textId="77777777" w:rsidR="00B42CA2" w:rsidRPr="0013264E" w:rsidRDefault="00B42CA2" w:rsidP="007E6E14">
            <w:pPr>
              <w:widowControl w:val="0"/>
              <w:ind w:left="180"/>
              <w:rPr>
                <w:szCs w:val="22"/>
              </w:rPr>
            </w:pPr>
            <w:r w:rsidRPr="0013264E">
              <w:rPr>
                <w:szCs w:val="22"/>
              </w:rPr>
              <w:t>Description:</w:t>
            </w:r>
          </w:p>
        </w:tc>
        <w:tc>
          <w:tcPr>
            <w:tcW w:w="6600" w:type="dxa"/>
            <w:vAlign w:val="top"/>
          </w:tcPr>
          <w:p w14:paraId="1F7C6232" w14:textId="77777777" w:rsidR="00B42CA2" w:rsidRPr="00165FA8" w:rsidRDefault="00B42CA2" w:rsidP="007E6E14">
            <w:pPr>
              <w:widowControl w:val="0"/>
              <w:spacing w:line="276" w:lineRule="auto"/>
              <w:ind w:left="132"/>
              <w:rPr>
                <w:rFonts w:asciiTheme="minorHAnsi" w:hAnsiTheme="minorHAnsi"/>
                <w:szCs w:val="22"/>
              </w:rPr>
            </w:pPr>
            <w:r>
              <w:rPr>
                <w:rFonts w:asciiTheme="minorHAnsi" w:hAnsiTheme="minorHAnsi" w:cs="Calibri"/>
              </w:rPr>
              <w:t>Thermal e</w:t>
            </w:r>
            <w:r w:rsidRPr="00165FA8">
              <w:rPr>
                <w:rFonts w:asciiTheme="minorHAnsi" w:hAnsiTheme="minorHAnsi" w:cs="Calibri"/>
              </w:rPr>
              <w:t>fficiency of the project device</w:t>
            </w:r>
          </w:p>
        </w:tc>
      </w:tr>
      <w:tr w:rsidR="00B42CA2" w:rsidRPr="00D512EE" w14:paraId="18D3F0AA" w14:textId="77777777" w:rsidTr="007E6E14">
        <w:tc>
          <w:tcPr>
            <w:tcW w:w="2748" w:type="dxa"/>
            <w:shd w:val="clear" w:color="auto" w:fill="BFBFBF" w:themeFill="background1" w:themeFillShade="BF"/>
            <w:vAlign w:val="top"/>
          </w:tcPr>
          <w:p w14:paraId="20AF2B9C" w14:textId="77777777" w:rsidR="00B42CA2" w:rsidRPr="0013264E" w:rsidRDefault="00B42CA2" w:rsidP="007E6E14">
            <w:pPr>
              <w:widowControl w:val="0"/>
              <w:ind w:left="180"/>
              <w:rPr>
                <w:szCs w:val="22"/>
              </w:rPr>
            </w:pPr>
            <w:r w:rsidRPr="0013264E">
              <w:rPr>
                <w:szCs w:val="22"/>
              </w:rPr>
              <w:t>Source of data:</w:t>
            </w:r>
          </w:p>
        </w:tc>
        <w:tc>
          <w:tcPr>
            <w:tcW w:w="6600" w:type="dxa"/>
            <w:vAlign w:val="top"/>
          </w:tcPr>
          <w:p w14:paraId="7B28B0C0" w14:textId="77777777" w:rsidR="00B42CA2" w:rsidRPr="00165FA8" w:rsidRDefault="00B42CA2" w:rsidP="007E6E14">
            <w:pPr>
              <w:widowControl w:val="0"/>
              <w:spacing w:line="276" w:lineRule="auto"/>
              <w:ind w:left="132"/>
              <w:rPr>
                <w:rFonts w:asciiTheme="minorHAnsi" w:hAnsiTheme="minorHAnsi" w:cs="Calibri"/>
                <w:sz w:val="24"/>
              </w:rPr>
            </w:pPr>
            <w:r w:rsidRPr="00165FA8">
              <w:rPr>
                <w:rFonts w:asciiTheme="minorHAnsi" w:hAnsiTheme="minorHAnsi" w:cs="Calibri"/>
              </w:rPr>
              <w:t>Any of the following sources shall be used:</w:t>
            </w:r>
          </w:p>
          <w:p w14:paraId="6311A59E" w14:textId="77777777" w:rsidR="00B42CA2" w:rsidRPr="00D512EE" w:rsidRDefault="00B42CA2" w:rsidP="007E6E14">
            <w:pPr>
              <w:pStyle w:val="ListParagraph"/>
              <w:numPr>
                <w:ilvl w:val="0"/>
                <w:numId w:val="71"/>
              </w:numPr>
              <w:spacing w:after="0" w:line="276" w:lineRule="auto"/>
              <w:contextualSpacing/>
              <w:rPr>
                <w:rFonts w:asciiTheme="minorHAnsi" w:hAnsiTheme="minorHAnsi" w:cs="Calibri"/>
                <w:szCs w:val="22"/>
              </w:rPr>
            </w:pPr>
            <w:r w:rsidRPr="00D512EE">
              <w:rPr>
                <w:rFonts w:asciiTheme="minorHAnsi" w:hAnsiTheme="minorHAnsi" w:cs="Calibri"/>
                <w:szCs w:val="22"/>
              </w:rPr>
              <w:t>Manufacturer specifications</w:t>
            </w:r>
          </w:p>
          <w:p w14:paraId="370B7F95" w14:textId="77777777" w:rsidR="00B42CA2" w:rsidRPr="00D512EE" w:rsidRDefault="00B42CA2" w:rsidP="007E6E14">
            <w:pPr>
              <w:pStyle w:val="ListParagraph"/>
              <w:numPr>
                <w:ilvl w:val="0"/>
                <w:numId w:val="71"/>
              </w:numPr>
              <w:spacing w:after="0" w:line="276" w:lineRule="auto"/>
              <w:contextualSpacing/>
              <w:rPr>
                <w:rFonts w:asciiTheme="minorHAnsi" w:hAnsiTheme="minorHAnsi" w:cs="Calibri"/>
                <w:szCs w:val="22"/>
              </w:rPr>
            </w:pPr>
            <w:r w:rsidRPr="00D512EE">
              <w:rPr>
                <w:rFonts w:asciiTheme="minorHAnsi" w:hAnsiTheme="minorHAnsi" w:cs="Calibri"/>
                <w:szCs w:val="22"/>
              </w:rPr>
              <w:t xml:space="preserve">Third-party certification by a qualified entity </w:t>
            </w:r>
          </w:p>
          <w:p w14:paraId="4F2A4128" w14:textId="77777777" w:rsidR="00B42CA2" w:rsidRPr="00D512EE" w:rsidRDefault="00B42CA2" w:rsidP="007E6E14">
            <w:pPr>
              <w:pStyle w:val="ListParagraph"/>
              <w:numPr>
                <w:ilvl w:val="0"/>
                <w:numId w:val="71"/>
              </w:numPr>
              <w:spacing w:after="0" w:line="276" w:lineRule="auto"/>
              <w:contextualSpacing/>
              <w:rPr>
                <w:rFonts w:asciiTheme="minorHAnsi" w:hAnsiTheme="minorHAnsi" w:cs="Calibri"/>
                <w:szCs w:val="22"/>
              </w:rPr>
            </w:pPr>
            <w:r w:rsidRPr="00D512EE">
              <w:rPr>
                <w:rFonts w:asciiTheme="minorHAnsi" w:hAnsiTheme="minorHAnsi" w:cs="Calibri"/>
                <w:szCs w:val="22"/>
              </w:rPr>
              <w:t xml:space="preserve">Commercial guarantee </w:t>
            </w:r>
          </w:p>
          <w:p w14:paraId="2312870E" w14:textId="77777777" w:rsidR="00B42CA2" w:rsidRPr="00D512EE" w:rsidRDefault="00B42CA2" w:rsidP="007E6E14">
            <w:pPr>
              <w:pStyle w:val="ListParagraph"/>
              <w:numPr>
                <w:ilvl w:val="0"/>
                <w:numId w:val="71"/>
              </w:numPr>
              <w:spacing w:after="0" w:line="276" w:lineRule="auto"/>
              <w:contextualSpacing/>
              <w:rPr>
                <w:rFonts w:asciiTheme="minorHAnsi" w:hAnsiTheme="minorHAnsi" w:cs="Calibri"/>
                <w:szCs w:val="22"/>
              </w:rPr>
            </w:pPr>
            <w:r w:rsidRPr="00D512EE">
              <w:rPr>
                <w:rFonts w:asciiTheme="minorHAnsi" w:hAnsiTheme="minorHAnsi" w:cs="Calibri"/>
                <w:szCs w:val="22"/>
              </w:rPr>
              <w:t xml:space="preserve">Technical reports from the installer </w:t>
            </w:r>
          </w:p>
        </w:tc>
      </w:tr>
      <w:tr w:rsidR="00B42CA2" w:rsidRPr="00165FA8" w14:paraId="515C8ECF" w14:textId="77777777" w:rsidTr="007E6E14">
        <w:tc>
          <w:tcPr>
            <w:tcW w:w="2748" w:type="dxa"/>
            <w:shd w:val="clear" w:color="auto" w:fill="BFBFBF" w:themeFill="background1" w:themeFillShade="BF"/>
            <w:vAlign w:val="top"/>
          </w:tcPr>
          <w:p w14:paraId="049DE48E" w14:textId="4242E29C" w:rsidR="00B42CA2" w:rsidRPr="0013264E" w:rsidRDefault="00B42CA2" w:rsidP="007E6E14">
            <w:pPr>
              <w:widowControl w:val="0"/>
              <w:ind w:left="180"/>
              <w:rPr>
                <w:szCs w:val="22"/>
              </w:rPr>
            </w:pPr>
            <w:r w:rsidRPr="00AE4C50">
              <w:t>Monitoring frequency:</w:t>
            </w:r>
          </w:p>
        </w:tc>
        <w:tc>
          <w:tcPr>
            <w:tcW w:w="6600" w:type="dxa"/>
            <w:vAlign w:val="top"/>
          </w:tcPr>
          <w:p w14:paraId="3855DF19" w14:textId="2D0AC807" w:rsidR="00B42CA2" w:rsidRPr="00165FA8" w:rsidRDefault="00A80D04" w:rsidP="007E6E14">
            <w:pPr>
              <w:widowControl w:val="0"/>
              <w:ind w:left="132"/>
              <w:rPr>
                <w:rFonts w:asciiTheme="minorHAnsi" w:hAnsiTheme="minorHAnsi" w:cs="Calibri"/>
                <w:lang w:eastAsia="de-DE"/>
              </w:rPr>
            </w:pPr>
            <w:r>
              <w:rPr>
                <w:rFonts w:asciiTheme="minorHAnsi" w:hAnsiTheme="minorHAnsi" w:cs="Calibri"/>
                <w:lang w:eastAsia="de-DE"/>
              </w:rPr>
              <w:t>Annual</w:t>
            </w:r>
          </w:p>
        </w:tc>
      </w:tr>
      <w:tr w:rsidR="00B42CA2" w:rsidRPr="00165FA8" w14:paraId="59C06A5A" w14:textId="77777777" w:rsidTr="007E6E14">
        <w:tc>
          <w:tcPr>
            <w:tcW w:w="2748" w:type="dxa"/>
            <w:shd w:val="clear" w:color="auto" w:fill="BFBFBF" w:themeFill="background1" w:themeFillShade="BF"/>
            <w:vAlign w:val="top"/>
          </w:tcPr>
          <w:p w14:paraId="1CD1D00E" w14:textId="6DE2260D" w:rsidR="00B42CA2" w:rsidRPr="0013264E" w:rsidRDefault="00B42CA2" w:rsidP="007E6E14">
            <w:pPr>
              <w:widowControl w:val="0"/>
              <w:ind w:left="180"/>
              <w:rPr>
                <w:szCs w:val="22"/>
              </w:rPr>
            </w:pPr>
            <w:r w:rsidRPr="00AE4C50">
              <w:t>QA/QC procedures:</w:t>
            </w:r>
          </w:p>
        </w:tc>
        <w:tc>
          <w:tcPr>
            <w:tcW w:w="6600" w:type="dxa"/>
            <w:vAlign w:val="top"/>
          </w:tcPr>
          <w:p w14:paraId="382760FC" w14:textId="11A88206" w:rsidR="00B42CA2" w:rsidRPr="00165FA8" w:rsidRDefault="00A80D04" w:rsidP="007E6E14">
            <w:pPr>
              <w:widowControl w:val="0"/>
              <w:ind w:left="132"/>
              <w:rPr>
                <w:rFonts w:asciiTheme="minorHAnsi" w:hAnsiTheme="minorHAnsi" w:cs="Calibri"/>
                <w:lang w:eastAsia="de-DE"/>
              </w:rPr>
            </w:pPr>
            <w:r>
              <w:t>A default schedule of linear decrease in efficiency up to the terminal efficiency may be applied through the life span of the project device</w:t>
            </w:r>
            <w:r w:rsidRPr="003A7376" w:rsidDel="00A80D04">
              <w:rPr>
                <w:rFonts w:asciiTheme="minorHAnsi" w:hAnsiTheme="minorHAnsi" w:cs="Calibri"/>
                <w:highlight w:val="yellow"/>
                <w:lang w:eastAsia="de-DE"/>
              </w:rPr>
              <w:t xml:space="preserve"> </w:t>
            </w:r>
          </w:p>
        </w:tc>
      </w:tr>
      <w:tr w:rsidR="00B42CA2" w:rsidRPr="00165FA8" w14:paraId="0F45E558" w14:textId="77777777" w:rsidTr="007E6E14">
        <w:tc>
          <w:tcPr>
            <w:tcW w:w="2748" w:type="dxa"/>
            <w:shd w:val="clear" w:color="auto" w:fill="BFBFBF" w:themeFill="background1" w:themeFillShade="BF"/>
            <w:vAlign w:val="top"/>
          </w:tcPr>
          <w:p w14:paraId="15C475AA" w14:textId="77777777" w:rsidR="00B42CA2" w:rsidRPr="0013264E" w:rsidRDefault="00B42CA2" w:rsidP="007E6E14">
            <w:pPr>
              <w:widowControl w:val="0"/>
              <w:ind w:left="180"/>
              <w:rPr>
                <w:szCs w:val="22"/>
              </w:rPr>
            </w:pPr>
            <w:r w:rsidRPr="0013264E">
              <w:rPr>
                <w:szCs w:val="22"/>
              </w:rPr>
              <w:t>Any comment:</w:t>
            </w:r>
          </w:p>
        </w:tc>
        <w:tc>
          <w:tcPr>
            <w:tcW w:w="6600" w:type="dxa"/>
            <w:vAlign w:val="top"/>
          </w:tcPr>
          <w:p w14:paraId="2CE2AE4F" w14:textId="77777777" w:rsidR="00B42CA2" w:rsidRPr="00165FA8" w:rsidRDefault="00B42CA2" w:rsidP="007E6E14">
            <w:pPr>
              <w:widowControl w:val="0"/>
              <w:spacing w:line="276" w:lineRule="auto"/>
              <w:ind w:left="132"/>
              <w:rPr>
                <w:rFonts w:asciiTheme="minorHAnsi" w:hAnsiTheme="minorHAnsi"/>
                <w:szCs w:val="22"/>
              </w:rPr>
            </w:pPr>
            <w:r w:rsidRPr="00165FA8">
              <w:rPr>
                <w:rFonts w:asciiTheme="minorHAnsi" w:hAnsiTheme="minorHAnsi" w:cs="Calibri"/>
                <w:lang w:eastAsia="de-DE"/>
              </w:rPr>
              <w:t>This parameter is used in the determination of useful energy</w:t>
            </w:r>
          </w:p>
        </w:tc>
      </w:tr>
    </w:tbl>
    <w:p w14:paraId="518D2E83" w14:textId="6801B4EE" w:rsidR="00B42CA2" w:rsidRDefault="00B42CA2" w:rsidP="00B42CA2"/>
    <w:tbl>
      <w:tblPr>
        <w:tblStyle w:val="GSTableBoldline-heightcondensed"/>
        <w:tblW w:w="9380" w:type="dxa"/>
        <w:tblLook w:val="01E0" w:firstRow="1" w:lastRow="1" w:firstColumn="1" w:lastColumn="1" w:noHBand="0" w:noVBand="0"/>
      </w:tblPr>
      <w:tblGrid>
        <w:gridCol w:w="2780"/>
        <w:gridCol w:w="6632"/>
      </w:tblGrid>
      <w:tr w:rsidR="00143AA7" w:rsidRPr="00685D37" w14:paraId="15938596" w14:textId="77777777" w:rsidTr="00F32005">
        <w:trPr>
          <w:cnfStyle w:val="100000000000" w:firstRow="1" w:lastRow="0" w:firstColumn="0" w:lastColumn="0" w:oddVBand="0" w:evenVBand="0" w:oddHBand="0" w:evenHBand="0" w:firstRowFirstColumn="0" w:firstRowLastColumn="0" w:lastRowFirstColumn="0" w:lastRowLastColumn="0"/>
        </w:trPr>
        <w:tc>
          <w:tcPr>
            <w:tcW w:w="2764" w:type="dxa"/>
            <w:shd w:val="clear" w:color="auto" w:fill="BFBFBF" w:themeFill="background1" w:themeFillShade="BF"/>
          </w:tcPr>
          <w:p w14:paraId="1FB2D28D" w14:textId="77777777" w:rsidR="00143AA7" w:rsidRPr="0013264E" w:rsidRDefault="00143AA7" w:rsidP="00E606C0">
            <w:pPr>
              <w:pStyle w:val="Date"/>
              <w:widowControl w:val="0"/>
              <w:spacing w:after="0"/>
              <w:ind w:left="180"/>
              <w:rPr>
                <w:szCs w:val="22"/>
              </w:rPr>
            </w:pPr>
            <w:r w:rsidRPr="0013264E">
              <w:rPr>
                <w:szCs w:val="22"/>
              </w:rPr>
              <w:t>Data/parameter ID</w:t>
            </w:r>
          </w:p>
        </w:tc>
        <w:tc>
          <w:tcPr>
            <w:tcW w:w="6616" w:type="dxa"/>
            <w:shd w:val="clear" w:color="auto" w:fill="BFBFBF" w:themeFill="background1" w:themeFillShade="BF"/>
          </w:tcPr>
          <w:p w14:paraId="2A443434" w14:textId="7C02D04C" w:rsidR="00143AA7" w:rsidRPr="00685D37" w:rsidRDefault="001A0972" w:rsidP="00E606C0">
            <w:pPr>
              <w:pStyle w:val="Caption"/>
              <w:widowControl w:val="0"/>
              <w:spacing w:before="0" w:after="0"/>
              <w:ind w:left="127"/>
              <w:rPr>
                <w:sz w:val="22"/>
                <w:szCs w:val="22"/>
              </w:rPr>
            </w:pPr>
            <w:r>
              <w:rPr>
                <w:sz w:val="22"/>
                <w:szCs w:val="22"/>
              </w:rPr>
              <w:t>MECD</w:t>
            </w:r>
            <w:r w:rsidR="00143AA7" w:rsidRPr="00685D37">
              <w:rPr>
                <w:sz w:val="22"/>
                <w:szCs w:val="22"/>
              </w:rPr>
              <w:t xml:space="preserve"> </w:t>
            </w:r>
            <w:r>
              <w:rPr>
                <w:sz w:val="22"/>
                <w:szCs w:val="22"/>
              </w:rPr>
              <w:fldChar w:fldCharType="begin"/>
            </w:r>
            <w:r>
              <w:rPr>
                <w:sz w:val="22"/>
                <w:szCs w:val="22"/>
              </w:rPr>
              <w:instrText xml:space="preserve"> SEQ MECD \* ARABIC </w:instrText>
            </w:r>
            <w:r>
              <w:rPr>
                <w:sz w:val="22"/>
                <w:szCs w:val="22"/>
              </w:rPr>
              <w:fldChar w:fldCharType="separate"/>
            </w:r>
            <w:r w:rsidR="007A09FA">
              <w:rPr>
                <w:noProof/>
                <w:sz w:val="22"/>
                <w:szCs w:val="22"/>
              </w:rPr>
              <w:t>7</w:t>
            </w:r>
            <w:r>
              <w:rPr>
                <w:sz w:val="22"/>
                <w:szCs w:val="22"/>
              </w:rPr>
              <w:fldChar w:fldCharType="end"/>
            </w:r>
          </w:p>
        </w:tc>
      </w:tr>
      <w:tr w:rsidR="007A09FA" w:rsidRPr="0046127F" w14:paraId="707CD6BC" w14:textId="77777777" w:rsidTr="00F32005">
        <w:trPr>
          <w:trHeight w:val="292"/>
        </w:trPr>
        <w:tc>
          <w:tcPr>
            <w:tcW w:w="2764" w:type="dxa"/>
            <w:shd w:val="clear" w:color="auto" w:fill="BFBFBF" w:themeFill="background1" w:themeFillShade="BF"/>
          </w:tcPr>
          <w:p w14:paraId="57788509" w14:textId="77777777" w:rsidR="007A09FA" w:rsidRPr="0013264E" w:rsidRDefault="007A09FA" w:rsidP="007A09FA">
            <w:pPr>
              <w:pStyle w:val="Date"/>
              <w:widowControl w:val="0"/>
              <w:ind w:left="180"/>
              <w:rPr>
                <w:szCs w:val="22"/>
              </w:rPr>
            </w:pPr>
            <w:r w:rsidRPr="0013264E">
              <w:rPr>
                <w:szCs w:val="22"/>
              </w:rPr>
              <w:t>Data / Parameter:</w:t>
            </w:r>
          </w:p>
        </w:tc>
        <w:tc>
          <w:tcPr>
            <w:tcW w:w="6616" w:type="dxa"/>
            <w:vAlign w:val="top"/>
          </w:tcPr>
          <w:p w14:paraId="4594974A" w14:textId="307C5098" w:rsidR="007A09FA" w:rsidRPr="0046127F" w:rsidRDefault="00354A4B" w:rsidP="007A09FA">
            <w:pPr>
              <w:widowControl w:val="0"/>
              <w:spacing w:line="276" w:lineRule="auto"/>
              <w:ind w:left="132"/>
              <w:rPr>
                <w:szCs w:val="22"/>
              </w:rPr>
            </w:pPr>
            <m:oMathPara>
              <m:oMathParaPr>
                <m:jc m:val="left"/>
              </m:oMathParaPr>
              <m:oMath>
                <m:sSub>
                  <m:sSubPr>
                    <m:ctrlPr>
                      <w:rPr>
                        <w:rFonts w:ascii="Cambria Math" w:hAnsi="Cambria Math"/>
                        <w:i/>
                      </w:rPr>
                    </m:ctrlPr>
                  </m:sSubPr>
                  <m:e>
                    <m:r>
                      <w:rPr>
                        <w:rFonts w:ascii="Cambria Math" w:hAnsi="Cambria Math"/>
                      </w:rPr>
                      <m:t>EG</m:t>
                    </m:r>
                  </m:e>
                  <m:sub>
                    <m:r>
                      <w:rPr>
                        <w:rFonts w:ascii="Cambria Math" w:hAnsi="Cambria Math"/>
                      </w:rPr>
                      <m:t>p,d,y</m:t>
                    </m:r>
                  </m:sub>
                </m:sSub>
              </m:oMath>
            </m:oMathPara>
          </w:p>
        </w:tc>
      </w:tr>
      <w:tr w:rsidR="00F32005" w:rsidRPr="0013264E" w14:paraId="0215ABE5" w14:textId="77777777" w:rsidTr="00F32005">
        <w:tc>
          <w:tcPr>
            <w:tcW w:w="2764" w:type="dxa"/>
            <w:shd w:val="clear" w:color="auto" w:fill="BFBFBF" w:themeFill="background1" w:themeFillShade="BF"/>
          </w:tcPr>
          <w:p w14:paraId="0046D6DF" w14:textId="77777777" w:rsidR="00F32005" w:rsidRPr="0013264E" w:rsidRDefault="00F32005" w:rsidP="00F32005">
            <w:pPr>
              <w:widowControl w:val="0"/>
              <w:ind w:left="180"/>
              <w:rPr>
                <w:szCs w:val="22"/>
              </w:rPr>
            </w:pPr>
            <w:r w:rsidRPr="0013264E">
              <w:rPr>
                <w:szCs w:val="22"/>
              </w:rPr>
              <w:t>Data unit:</w:t>
            </w:r>
          </w:p>
        </w:tc>
        <w:tc>
          <w:tcPr>
            <w:tcW w:w="6616" w:type="dxa"/>
            <w:vAlign w:val="top"/>
          </w:tcPr>
          <w:p w14:paraId="38ADE422" w14:textId="003B609F" w:rsidR="00F32005" w:rsidRPr="00F32005" w:rsidRDefault="00F32005" w:rsidP="00F32005">
            <w:pPr>
              <w:widowControl w:val="0"/>
              <w:spacing w:line="276" w:lineRule="auto"/>
              <w:ind w:left="132"/>
              <w:rPr>
                <w:rFonts w:asciiTheme="minorHAnsi" w:hAnsiTheme="minorHAnsi"/>
                <w:szCs w:val="22"/>
              </w:rPr>
            </w:pPr>
            <w:r w:rsidRPr="00F32005">
              <w:rPr>
                <w:rFonts w:asciiTheme="minorHAnsi" w:eastAsia="SimSun" w:hAnsiTheme="minorHAnsi" w:cs="Calibri"/>
                <w:lang w:eastAsia="de-DE"/>
              </w:rPr>
              <w:t>MWh</w:t>
            </w:r>
          </w:p>
        </w:tc>
      </w:tr>
      <w:tr w:rsidR="00F32005" w:rsidRPr="0013264E" w14:paraId="3900ED66" w14:textId="77777777" w:rsidTr="00F32005">
        <w:tc>
          <w:tcPr>
            <w:tcW w:w="2764" w:type="dxa"/>
            <w:shd w:val="clear" w:color="auto" w:fill="BFBFBF" w:themeFill="background1" w:themeFillShade="BF"/>
          </w:tcPr>
          <w:p w14:paraId="14703341" w14:textId="77777777" w:rsidR="00F32005" w:rsidRPr="0013264E" w:rsidRDefault="00F32005" w:rsidP="00F32005">
            <w:pPr>
              <w:widowControl w:val="0"/>
              <w:ind w:left="180"/>
              <w:rPr>
                <w:szCs w:val="22"/>
              </w:rPr>
            </w:pPr>
            <w:r w:rsidRPr="0013264E">
              <w:rPr>
                <w:szCs w:val="22"/>
              </w:rPr>
              <w:t>Description:</w:t>
            </w:r>
          </w:p>
        </w:tc>
        <w:tc>
          <w:tcPr>
            <w:tcW w:w="6616" w:type="dxa"/>
            <w:vAlign w:val="top"/>
          </w:tcPr>
          <w:p w14:paraId="2F6B0DE6" w14:textId="00F66E36" w:rsidR="00F32005" w:rsidRPr="00F32005" w:rsidRDefault="00F32005" w:rsidP="00F32005">
            <w:pPr>
              <w:widowControl w:val="0"/>
              <w:spacing w:line="276" w:lineRule="auto"/>
              <w:ind w:left="132"/>
              <w:rPr>
                <w:rFonts w:asciiTheme="minorHAnsi" w:hAnsiTheme="minorHAnsi"/>
                <w:szCs w:val="22"/>
              </w:rPr>
            </w:pPr>
            <w:r w:rsidRPr="00F32005">
              <w:rPr>
                <w:rFonts w:asciiTheme="minorHAnsi" w:hAnsiTheme="minorHAnsi" w:cs="Calibri"/>
                <w:w w:val="105"/>
              </w:rPr>
              <w:t xml:space="preserve">The amount of energy used in the project scenario by device </w:t>
            </w:r>
            <w:r w:rsidRPr="00F32005">
              <w:rPr>
                <w:rFonts w:asciiTheme="minorHAnsi" w:hAnsiTheme="minorHAnsi" w:cs="Calibri"/>
                <w:i/>
                <w:iCs/>
                <w:w w:val="105"/>
              </w:rPr>
              <w:t>d</w:t>
            </w:r>
            <w:r w:rsidRPr="00F32005">
              <w:rPr>
                <w:rFonts w:asciiTheme="minorHAnsi" w:hAnsiTheme="minorHAnsi" w:cs="Calibri"/>
                <w:w w:val="105"/>
              </w:rPr>
              <w:t xml:space="preserve"> in year </w:t>
            </w:r>
            <w:r w:rsidRPr="00F32005">
              <w:rPr>
                <w:rFonts w:asciiTheme="minorHAnsi" w:hAnsiTheme="minorHAnsi" w:cs="Calibri"/>
                <w:i/>
                <w:iCs/>
                <w:w w:val="105"/>
              </w:rPr>
              <w:t>y</w:t>
            </w:r>
            <w:r w:rsidRPr="00F32005">
              <w:rPr>
                <w:rFonts w:asciiTheme="minorHAnsi" w:hAnsiTheme="minorHAnsi" w:cs="Calibri"/>
                <w:w w:val="105"/>
              </w:rPr>
              <w:t>, considering cap</w:t>
            </w:r>
            <w:r w:rsidRPr="00F32005">
              <w:rPr>
                <w:rFonts w:asciiTheme="minorHAnsi" w:hAnsiTheme="minorHAnsi" w:cs="Calibri"/>
                <w:i/>
                <w:iCs/>
                <w:w w:val="105"/>
              </w:rPr>
              <w:t xml:space="preserve"> </w:t>
            </w:r>
            <w:r w:rsidRPr="00F32005">
              <w:rPr>
                <w:rFonts w:asciiTheme="minorHAnsi" w:hAnsiTheme="minorHAnsi" w:cs="Calibri"/>
                <w:w w:val="105"/>
              </w:rPr>
              <w:t>(MWh)</w:t>
            </w:r>
          </w:p>
        </w:tc>
      </w:tr>
      <w:tr w:rsidR="00F32005" w:rsidRPr="0013264E" w14:paraId="14331941" w14:textId="77777777" w:rsidTr="00F32005">
        <w:tc>
          <w:tcPr>
            <w:tcW w:w="2764" w:type="dxa"/>
            <w:shd w:val="clear" w:color="auto" w:fill="BFBFBF" w:themeFill="background1" w:themeFillShade="BF"/>
            <w:vAlign w:val="top"/>
          </w:tcPr>
          <w:p w14:paraId="73A02869" w14:textId="77777777" w:rsidR="00F32005" w:rsidRPr="0013264E" w:rsidRDefault="00F32005" w:rsidP="00F32005">
            <w:pPr>
              <w:widowControl w:val="0"/>
              <w:ind w:left="180"/>
              <w:rPr>
                <w:szCs w:val="22"/>
              </w:rPr>
            </w:pPr>
            <w:r w:rsidRPr="0013264E">
              <w:rPr>
                <w:szCs w:val="22"/>
              </w:rPr>
              <w:t>Source of data:</w:t>
            </w:r>
          </w:p>
        </w:tc>
        <w:tc>
          <w:tcPr>
            <w:tcW w:w="6616" w:type="dxa"/>
            <w:vAlign w:val="top"/>
          </w:tcPr>
          <w:p w14:paraId="623B337C" w14:textId="08EEB4CF" w:rsidR="00F32005" w:rsidRPr="00F32005" w:rsidRDefault="00F32005" w:rsidP="00F32005">
            <w:pPr>
              <w:widowControl w:val="0"/>
              <w:spacing w:line="276" w:lineRule="auto"/>
              <w:ind w:left="132"/>
              <w:rPr>
                <w:rFonts w:asciiTheme="minorHAnsi" w:hAnsiTheme="minorHAnsi"/>
                <w:szCs w:val="22"/>
              </w:rPr>
            </w:pPr>
            <w:r w:rsidRPr="00F32005">
              <w:rPr>
                <w:rFonts w:asciiTheme="minorHAnsi" w:eastAsia="SimSun" w:hAnsiTheme="minorHAnsi" w:cs="Calibri"/>
                <w:lang w:eastAsia="de-DE"/>
              </w:rPr>
              <w:t>Direct measurement</w:t>
            </w:r>
          </w:p>
        </w:tc>
      </w:tr>
      <w:tr w:rsidR="00F32005" w:rsidRPr="0013264E" w14:paraId="6E1240BD" w14:textId="77777777" w:rsidTr="00F32005">
        <w:tc>
          <w:tcPr>
            <w:tcW w:w="2764" w:type="dxa"/>
            <w:shd w:val="clear" w:color="auto" w:fill="BFBFBF" w:themeFill="background1" w:themeFillShade="BF"/>
            <w:vAlign w:val="top"/>
          </w:tcPr>
          <w:p w14:paraId="075C9A19" w14:textId="77777777" w:rsidR="00F32005" w:rsidRPr="0013264E" w:rsidRDefault="00F32005" w:rsidP="00F32005">
            <w:pPr>
              <w:widowControl w:val="0"/>
              <w:ind w:left="180"/>
              <w:rPr>
                <w:szCs w:val="22"/>
              </w:rPr>
            </w:pPr>
            <w:r w:rsidRPr="00AE4C50">
              <w:t>Monitoring frequency:</w:t>
            </w:r>
          </w:p>
        </w:tc>
        <w:tc>
          <w:tcPr>
            <w:tcW w:w="6616" w:type="dxa"/>
            <w:vAlign w:val="top"/>
          </w:tcPr>
          <w:p w14:paraId="06906F80" w14:textId="489B2AF9" w:rsidR="00F32005" w:rsidRPr="00F32005" w:rsidRDefault="00F32005" w:rsidP="00F32005">
            <w:pPr>
              <w:widowControl w:val="0"/>
              <w:spacing w:line="276" w:lineRule="auto"/>
              <w:ind w:left="132"/>
              <w:rPr>
                <w:rFonts w:asciiTheme="minorHAnsi" w:hAnsiTheme="minorHAnsi"/>
                <w:szCs w:val="22"/>
              </w:rPr>
            </w:pPr>
            <w:r w:rsidRPr="00F32005">
              <w:rPr>
                <w:rFonts w:asciiTheme="minorHAnsi" w:eastAsia="SimSun" w:hAnsiTheme="minorHAnsi" w:cs="Calibri"/>
                <w:lang w:eastAsia="de-DE"/>
              </w:rPr>
              <w:t>Continuous</w:t>
            </w:r>
          </w:p>
        </w:tc>
      </w:tr>
      <w:tr w:rsidR="00F32005" w:rsidRPr="0013264E" w14:paraId="1DC9A431" w14:textId="77777777" w:rsidTr="00F32005">
        <w:tc>
          <w:tcPr>
            <w:tcW w:w="2764" w:type="dxa"/>
            <w:shd w:val="clear" w:color="auto" w:fill="BFBFBF" w:themeFill="background1" w:themeFillShade="BF"/>
            <w:vAlign w:val="top"/>
          </w:tcPr>
          <w:p w14:paraId="4D4A7830" w14:textId="77777777" w:rsidR="00F32005" w:rsidRPr="00AE4C50" w:rsidRDefault="00F32005" w:rsidP="00F32005">
            <w:pPr>
              <w:widowControl w:val="0"/>
              <w:ind w:left="180"/>
            </w:pPr>
            <w:r w:rsidRPr="00AE4C50">
              <w:t>QA/QC procedures:</w:t>
            </w:r>
          </w:p>
        </w:tc>
        <w:tc>
          <w:tcPr>
            <w:tcW w:w="6616" w:type="dxa"/>
            <w:vAlign w:val="top"/>
          </w:tcPr>
          <w:p w14:paraId="21C3CB3B" w14:textId="71D4A050" w:rsidR="00284089" w:rsidRDefault="00F32005" w:rsidP="00284089">
            <w:pPr>
              <w:widowControl w:val="0"/>
              <w:spacing w:line="276" w:lineRule="auto"/>
              <w:ind w:left="132"/>
              <w:rPr>
                <w:rFonts w:asciiTheme="minorHAnsi" w:eastAsia="SimSun" w:hAnsiTheme="minorHAnsi" w:cs="Calibri"/>
                <w:lang w:eastAsia="de-DE"/>
              </w:rPr>
            </w:pPr>
            <w:r w:rsidRPr="00F32005">
              <w:rPr>
                <w:rFonts w:asciiTheme="minorHAnsi" w:eastAsia="SimSun" w:hAnsiTheme="minorHAnsi" w:cs="Calibri"/>
                <w:lang w:eastAsia="de-DE"/>
              </w:rPr>
              <w:t>Measurement using credible and calibrated equipment</w:t>
            </w:r>
          </w:p>
          <w:p w14:paraId="18CD6B90" w14:textId="2A71FBC6" w:rsidR="00F32005" w:rsidRPr="00284089" w:rsidRDefault="00284089" w:rsidP="00284089">
            <w:pPr>
              <w:widowControl w:val="0"/>
              <w:spacing w:line="276" w:lineRule="auto"/>
              <w:ind w:left="132"/>
              <w:rPr>
                <w:rFonts w:asciiTheme="minorHAnsi" w:eastAsia="SimSun" w:hAnsiTheme="minorHAnsi" w:cs="Calibri"/>
                <w:lang w:eastAsia="de-DE"/>
              </w:rPr>
            </w:pPr>
            <w:r>
              <w:t>Data logger measuring the electricity consumption of the electric cooking appliance(s) shall be in conformity with industry standard and calibrated according to relevant national requirements.</w:t>
            </w:r>
          </w:p>
          <w:p w14:paraId="3CF1A813" w14:textId="65423437" w:rsidR="00F32005" w:rsidRPr="00F32005" w:rsidRDefault="00F32005" w:rsidP="00F32005">
            <w:pPr>
              <w:widowControl w:val="0"/>
              <w:spacing w:line="276" w:lineRule="auto"/>
              <w:ind w:left="132"/>
              <w:rPr>
                <w:rFonts w:asciiTheme="minorHAnsi" w:hAnsiTheme="minorHAnsi"/>
                <w:szCs w:val="22"/>
              </w:rPr>
            </w:pPr>
            <w:r w:rsidRPr="00F32005">
              <w:rPr>
                <w:rFonts w:asciiTheme="minorHAnsi" w:eastAsia="SimSun" w:hAnsiTheme="minorHAnsi" w:cs="Calibri"/>
                <w:lang w:eastAsia="de-DE"/>
              </w:rPr>
              <w:t>Compare result to the cap of 0.49 kWh per capita</w:t>
            </w:r>
            <w:r w:rsidR="00611CC8">
              <w:rPr>
                <w:rFonts w:asciiTheme="minorHAnsi" w:eastAsia="SimSun" w:hAnsiTheme="minorHAnsi" w:cs="Calibri"/>
                <w:lang w:eastAsia="de-DE"/>
              </w:rPr>
              <w:t xml:space="preserve"> per day</w:t>
            </w:r>
            <w:r w:rsidRPr="00F32005">
              <w:rPr>
                <w:rStyle w:val="FootnoteReference"/>
                <w:rFonts w:asciiTheme="minorHAnsi" w:eastAsia="SimSun" w:hAnsiTheme="minorHAnsi" w:cs="Calibri"/>
                <w:lang w:eastAsia="de-DE"/>
              </w:rPr>
              <w:footnoteReference w:id="3"/>
            </w:r>
            <w:r w:rsidRPr="00F32005">
              <w:rPr>
                <w:rFonts w:asciiTheme="minorHAnsi" w:eastAsia="SimSun" w:hAnsiTheme="minorHAnsi" w:cs="Calibri"/>
                <w:lang w:eastAsia="de-DE"/>
              </w:rPr>
              <w:t xml:space="preserve">. </w:t>
            </w:r>
            <w:r w:rsidRPr="00284089">
              <w:rPr>
                <w:rFonts w:asciiTheme="minorHAnsi" w:eastAsia="SimSun" w:hAnsiTheme="minorHAnsi" w:cs="Calibri"/>
                <w:lang w:eastAsia="de-DE"/>
              </w:rPr>
              <w:t xml:space="preserve">If the project energy use is higher per person, then apply 0.49 kWh per capita as a cap on the </w:t>
            </w:r>
            <w:r w:rsidR="0088560C" w:rsidRPr="00284089">
              <w:rPr>
                <w:rFonts w:asciiTheme="minorHAnsi" w:eastAsia="SimSun" w:hAnsiTheme="minorHAnsi" w:cs="Calibri"/>
                <w:lang w:eastAsia="de-DE"/>
              </w:rPr>
              <w:t xml:space="preserve">electricity </w:t>
            </w:r>
            <w:r w:rsidRPr="00284089">
              <w:rPr>
                <w:rFonts w:asciiTheme="minorHAnsi" w:eastAsia="SimSun" w:hAnsiTheme="minorHAnsi" w:cs="Calibri"/>
                <w:lang w:eastAsia="de-DE"/>
              </w:rPr>
              <w:t>consumption per person</w:t>
            </w:r>
            <w:r w:rsidR="00611CC8" w:rsidRPr="00284089">
              <w:rPr>
                <w:rFonts w:asciiTheme="minorHAnsi" w:eastAsia="SimSun" w:hAnsiTheme="minorHAnsi" w:cs="Calibri"/>
                <w:lang w:eastAsia="de-DE"/>
              </w:rPr>
              <w:t xml:space="preserve"> as applied in equation </w:t>
            </w:r>
            <w:r w:rsidR="00AA54CB" w:rsidRPr="00284089">
              <w:rPr>
                <w:rFonts w:asciiTheme="minorHAnsi" w:eastAsia="SimSun" w:hAnsiTheme="minorHAnsi" w:cs="Calibri"/>
                <w:lang w:eastAsia="de-DE"/>
              </w:rPr>
              <w:t>3</w:t>
            </w:r>
            <w:r w:rsidRPr="00284089">
              <w:rPr>
                <w:rFonts w:asciiTheme="minorHAnsi" w:eastAsia="SimSun" w:hAnsiTheme="minorHAnsi" w:cs="Calibri"/>
                <w:lang w:eastAsia="de-DE"/>
              </w:rPr>
              <w:t>.</w:t>
            </w:r>
            <w:r w:rsidR="00611CC8" w:rsidRPr="00284089">
              <w:rPr>
                <w:rFonts w:asciiTheme="minorHAnsi" w:eastAsia="SimSun" w:hAnsiTheme="minorHAnsi" w:cs="Calibri"/>
                <w:lang w:eastAsia="de-DE"/>
              </w:rPr>
              <w:t xml:space="preserve"> Equation </w:t>
            </w:r>
            <w:r w:rsidR="00AA54CB" w:rsidRPr="00284089">
              <w:rPr>
                <w:rFonts w:asciiTheme="minorHAnsi" w:eastAsia="SimSun" w:hAnsiTheme="minorHAnsi" w:cs="Calibri"/>
                <w:lang w:eastAsia="de-DE"/>
              </w:rPr>
              <w:t>5</w:t>
            </w:r>
            <w:r w:rsidR="00611CC8" w:rsidRPr="00284089">
              <w:rPr>
                <w:rFonts w:asciiTheme="minorHAnsi" w:eastAsia="SimSun" w:hAnsiTheme="minorHAnsi" w:cs="Calibri"/>
                <w:lang w:eastAsia="de-DE"/>
              </w:rPr>
              <w:t xml:space="preserve"> should continue to use the </w:t>
            </w:r>
            <w:r w:rsidR="00AA54CB" w:rsidRPr="00284089">
              <w:rPr>
                <w:rFonts w:asciiTheme="minorHAnsi" w:eastAsia="SimSun" w:hAnsiTheme="minorHAnsi" w:cs="Calibri"/>
                <w:lang w:eastAsia="de-DE"/>
              </w:rPr>
              <w:t xml:space="preserve">real </w:t>
            </w:r>
            <w:r w:rsidR="00611CC8" w:rsidRPr="00284089">
              <w:rPr>
                <w:rFonts w:asciiTheme="minorHAnsi" w:eastAsia="SimSun" w:hAnsiTheme="minorHAnsi" w:cs="Calibri"/>
                <w:lang w:eastAsia="de-DE"/>
              </w:rPr>
              <w:t>monitored value.</w:t>
            </w:r>
            <w:r w:rsidRPr="00F32005">
              <w:rPr>
                <w:rFonts w:asciiTheme="minorHAnsi" w:eastAsia="SimSun" w:hAnsiTheme="minorHAnsi" w:cs="Calibri"/>
                <w:lang w:eastAsia="de-DE"/>
              </w:rPr>
              <w:t xml:space="preserve"> </w:t>
            </w:r>
          </w:p>
        </w:tc>
      </w:tr>
      <w:tr w:rsidR="00F32005" w:rsidRPr="0013264E" w14:paraId="76E20446" w14:textId="77777777" w:rsidTr="00F32005">
        <w:trPr>
          <w:trHeight w:val="70"/>
        </w:trPr>
        <w:tc>
          <w:tcPr>
            <w:tcW w:w="2764" w:type="dxa"/>
            <w:shd w:val="clear" w:color="auto" w:fill="BFBFBF" w:themeFill="background1" w:themeFillShade="BF"/>
            <w:vAlign w:val="top"/>
          </w:tcPr>
          <w:p w14:paraId="5BACA39F" w14:textId="77777777" w:rsidR="00F32005" w:rsidRPr="0013264E" w:rsidRDefault="00F32005" w:rsidP="00F32005">
            <w:pPr>
              <w:widowControl w:val="0"/>
              <w:ind w:left="180"/>
              <w:rPr>
                <w:szCs w:val="22"/>
              </w:rPr>
            </w:pPr>
            <w:r w:rsidRPr="0013264E">
              <w:rPr>
                <w:szCs w:val="22"/>
              </w:rPr>
              <w:t>Any comment:</w:t>
            </w:r>
          </w:p>
        </w:tc>
        <w:tc>
          <w:tcPr>
            <w:tcW w:w="6616" w:type="dxa"/>
            <w:vAlign w:val="top"/>
          </w:tcPr>
          <w:p w14:paraId="090DF0F8" w14:textId="51DF8E7B" w:rsidR="00F32005" w:rsidRPr="00F32005" w:rsidRDefault="00F32005" w:rsidP="00F32005">
            <w:pPr>
              <w:keepNext/>
              <w:widowControl w:val="0"/>
              <w:spacing w:line="276" w:lineRule="auto"/>
              <w:ind w:left="132"/>
              <w:rPr>
                <w:rFonts w:asciiTheme="minorHAnsi" w:hAnsiTheme="minorHAnsi"/>
                <w:szCs w:val="22"/>
              </w:rPr>
            </w:pPr>
            <w:r w:rsidRPr="00F32005">
              <w:rPr>
                <w:rFonts w:asciiTheme="minorHAnsi" w:hAnsiTheme="minorHAnsi" w:cs="Calibri"/>
                <w:lang w:eastAsia="de-DE"/>
              </w:rPr>
              <w:t>This parameter is monitored during project implementation when the project device uses electricity</w:t>
            </w:r>
          </w:p>
        </w:tc>
      </w:tr>
    </w:tbl>
    <w:p w14:paraId="6580F7E4" w14:textId="183131F6" w:rsidR="00143AA7" w:rsidRDefault="00143AA7" w:rsidP="00C2234F">
      <w:pPr>
        <w:pStyle w:val="P"/>
        <w:numPr>
          <w:ilvl w:val="0"/>
          <w:numId w:val="0"/>
        </w:numPr>
        <w:ind w:left="907"/>
      </w:pPr>
    </w:p>
    <w:tbl>
      <w:tblPr>
        <w:tblStyle w:val="GSTableBoldline-heightcondensed"/>
        <w:tblW w:w="9348" w:type="dxa"/>
        <w:tblLook w:val="01E0" w:firstRow="1" w:lastRow="1" w:firstColumn="1" w:lastColumn="1" w:noHBand="0" w:noVBand="0"/>
      </w:tblPr>
      <w:tblGrid>
        <w:gridCol w:w="2764"/>
        <w:gridCol w:w="6616"/>
      </w:tblGrid>
      <w:tr w:rsidR="0048147A" w:rsidRPr="00685D37" w14:paraId="0916F11D" w14:textId="77777777" w:rsidTr="002E2ED9">
        <w:trPr>
          <w:cnfStyle w:val="100000000000" w:firstRow="1" w:lastRow="0" w:firstColumn="0" w:lastColumn="0" w:oddVBand="0" w:evenVBand="0" w:oddHBand="0" w:evenHBand="0" w:firstRowFirstColumn="0" w:firstRowLastColumn="0" w:lastRowFirstColumn="0" w:lastRowLastColumn="0"/>
        </w:trPr>
        <w:tc>
          <w:tcPr>
            <w:tcW w:w="2748" w:type="dxa"/>
            <w:shd w:val="clear" w:color="auto" w:fill="BFBFBF" w:themeFill="background1" w:themeFillShade="BF"/>
          </w:tcPr>
          <w:p w14:paraId="438A5B8B" w14:textId="77777777" w:rsidR="0048147A" w:rsidRPr="0013264E" w:rsidRDefault="0048147A" w:rsidP="00E606C0">
            <w:pPr>
              <w:pStyle w:val="Date"/>
              <w:widowControl w:val="0"/>
              <w:spacing w:after="0"/>
              <w:ind w:left="180"/>
              <w:rPr>
                <w:szCs w:val="22"/>
              </w:rPr>
            </w:pPr>
            <w:r w:rsidRPr="0013264E">
              <w:rPr>
                <w:szCs w:val="22"/>
              </w:rPr>
              <w:t>Data/parameter ID</w:t>
            </w:r>
          </w:p>
        </w:tc>
        <w:tc>
          <w:tcPr>
            <w:tcW w:w="6600" w:type="dxa"/>
            <w:shd w:val="clear" w:color="auto" w:fill="BFBFBF" w:themeFill="background1" w:themeFillShade="BF"/>
          </w:tcPr>
          <w:p w14:paraId="2DE6C4C1" w14:textId="182FC763" w:rsidR="0048147A" w:rsidRPr="00685D37" w:rsidRDefault="001A0972" w:rsidP="00E606C0">
            <w:pPr>
              <w:pStyle w:val="Caption"/>
              <w:widowControl w:val="0"/>
              <w:spacing w:before="0" w:after="0"/>
              <w:ind w:left="127"/>
              <w:rPr>
                <w:sz w:val="22"/>
                <w:szCs w:val="22"/>
              </w:rPr>
            </w:pPr>
            <w:r>
              <w:rPr>
                <w:sz w:val="22"/>
                <w:szCs w:val="22"/>
              </w:rPr>
              <w:t>MECD</w:t>
            </w:r>
            <w:r w:rsidR="0048147A" w:rsidRPr="00685D37">
              <w:rPr>
                <w:sz w:val="22"/>
                <w:szCs w:val="22"/>
              </w:rPr>
              <w:t xml:space="preserve"> </w:t>
            </w:r>
            <w:r>
              <w:rPr>
                <w:sz w:val="22"/>
                <w:szCs w:val="22"/>
              </w:rPr>
              <w:fldChar w:fldCharType="begin"/>
            </w:r>
            <w:r>
              <w:rPr>
                <w:sz w:val="22"/>
                <w:szCs w:val="22"/>
              </w:rPr>
              <w:instrText xml:space="preserve"> SEQ MECD \* ARABIC </w:instrText>
            </w:r>
            <w:r>
              <w:rPr>
                <w:sz w:val="22"/>
                <w:szCs w:val="22"/>
              </w:rPr>
              <w:fldChar w:fldCharType="separate"/>
            </w:r>
            <w:r w:rsidR="002E2ED9">
              <w:rPr>
                <w:noProof/>
                <w:sz w:val="22"/>
                <w:szCs w:val="22"/>
              </w:rPr>
              <w:t>8</w:t>
            </w:r>
            <w:r>
              <w:rPr>
                <w:sz w:val="22"/>
                <w:szCs w:val="22"/>
              </w:rPr>
              <w:fldChar w:fldCharType="end"/>
            </w:r>
          </w:p>
        </w:tc>
      </w:tr>
      <w:tr w:rsidR="00CB1E20" w:rsidRPr="0046127F" w14:paraId="65D5C570" w14:textId="77777777" w:rsidTr="002E2ED9">
        <w:tc>
          <w:tcPr>
            <w:tcW w:w="2748" w:type="dxa"/>
            <w:shd w:val="clear" w:color="auto" w:fill="BFBFBF" w:themeFill="background1" w:themeFillShade="BF"/>
          </w:tcPr>
          <w:p w14:paraId="502CA692" w14:textId="77777777" w:rsidR="00CB1E20" w:rsidRPr="0013264E" w:rsidRDefault="00CB1E20" w:rsidP="00CB1E20">
            <w:pPr>
              <w:pStyle w:val="Date"/>
              <w:widowControl w:val="0"/>
              <w:ind w:left="180"/>
              <w:rPr>
                <w:szCs w:val="22"/>
              </w:rPr>
            </w:pPr>
            <w:r w:rsidRPr="0013264E">
              <w:rPr>
                <w:szCs w:val="22"/>
              </w:rPr>
              <w:t>Data / Parameter:</w:t>
            </w:r>
          </w:p>
        </w:tc>
        <w:tc>
          <w:tcPr>
            <w:tcW w:w="6600" w:type="dxa"/>
            <w:vAlign w:val="top"/>
          </w:tcPr>
          <w:p w14:paraId="5BFF225A" w14:textId="2BFD6102" w:rsidR="00CB1E20" w:rsidRPr="002E2ED9" w:rsidRDefault="00354A4B" w:rsidP="00CB1E20">
            <w:pPr>
              <w:widowControl w:val="0"/>
              <w:spacing w:line="276" w:lineRule="auto"/>
              <w:ind w:left="132"/>
              <w:rPr>
                <w:szCs w:val="22"/>
              </w:rPr>
            </w:pPr>
            <m:oMathPara>
              <m:oMathParaPr>
                <m:jc m:val="left"/>
              </m:oMathParaPr>
              <m:oMath>
                <m:sSub>
                  <m:sSubPr>
                    <m:ctrlPr>
                      <w:rPr>
                        <w:rFonts w:ascii="Cambria Math" w:eastAsiaTheme="minorEastAsia"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el,y</m:t>
                    </m:r>
                  </m:sub>
                </m:sSub>
              </m:oMath>
            </m:oMathPara>
          </w:p>
        </w:tc>
      </w:tr>
      <w:tr w:rsidR="002E2ED9" w:rsidRPr="0013264E" w14:paraId="4A5B1ED9" w14:textId="77777777" w:rsidTr="002E2ED9">
        <w:tc>
          <w:tcPr>
            <w:tcW w:w="2748" w:type="dxa"/>
            <w:shd w:val="clear" w:color="auto" w:fill="BFBFBF" w:themeFill="background1" w:themeFillShade="BF"/>
          </w:tcPr>
          <w:p w14:paraId="5504455C" w14:textId="77777777" w:rsidR="002E2ED9" w:rsidRPr="0013264E" w:rsidRDefault="002E2ED9" w:rsidP="002E2ED9">
            <w:pPr>
              <w:widowControl w:val="0"/>
              <w:ind w:left="180"/>
              <w:rPr>
                <w:szCs w:val="22"/>
              </w:rPr>
            </w:pPr>
            <w:r w:rsidRPr="0013264E">
              <w:rPr>
                <w:szCs w:val="22"/>
              </w:rPr>
              <w:t>Data unit:</w:t>
            </w:r>
          </w:p>
        </w:tc>
        <w:tc>
          <w:tcPr>
            <w:tcW w:w="6600" w:type="dxa"/>
            <w:vAlign w:val="top"/>
          </w:tcPr>
          <w:p w14:paraId="1FE5B4F0" w14:textId="37DA044A" w:rsidR="002E2ED9" w:rsidRPr="002E2ED9" w:rsidRDefault="002E2ED9" w:rsidP="002E2ED9">
            <w:pPr>
              <w:widowControl w:val="0"/>
              <w:spacing w:line="276" w:lineRule="auto"/>
              <w:ind w:left="132"/>
              <w:rPr>
                <w:szCs w:val="22"/>
              </w:rPr>
            </w:pPr>
            <w:r w:rsidRPr="00A80D04">
              <w:rPr>
                <w:rFonts w:asciiTheme="minorHAnsi" w:eastAsia="SimSun" w:hAnsiTheme="minorHAnsi" w:cstheme="minorHAnsi"/>
                <w:szCs w:val="22"/>
                <w:lang w:eastAsia="de-DE"/>
              </w:rPr>
              <w:t>tCO</w:t>
            </w:r>
            <w:r w:rsidRPr="00A80D04">
              <w:rPr>
                <w:rFonts w:asciiTheme="minorHAnsi" w:eastAsia="SimSun" w:hAnsiTheme="minorHAnsi" w:cstheme="minorHAnsi"/>
                <w:szCs w:val="22"/>
                <w:vertAlign w:val="subscript"/>
                <w:lang w:eastAsia="de-DE"/>
              </w:rPr>
              <w:t>2</w:t>
            </w:r>
            <w:r w:rsidRPr="00A80D04">
              <w:rPr>
                <w:rFonts w:asciiTheme="minorHAnsi" w:eastAsia="SimSun" w:hAnsiTheme="minorHAnsi" w:cstheme="minorHAnsi"/>
                <w:szCs w:val="22"/>
                <w:lang w:eastAsia="de-DE"/>
              </w:rPr>
              <w:t>e/</w:t>
            </w:r>
            <w:r w:rsidR="00AA54CB" w:rsidRPr="00A80D04">
              <w:rPr>
                <w:rFonts w:asciiTheme="minorHAnsi" w:eastAsia="SimSun" w:hAnsiTheme="minorHAnsi" w:cstheme="minorHAnsi"/>
                <w:szCs w:val="22"/>
                <w:lang w:eastAsia="de-DE"/>
              </w:rPr>
              <w:t>MWh</w:t>
            </w:r>
          </w:p>
        </w:tc>
      </w:tr>
      <w:tr w:rsidR="002E2ED9" w:rsidRPr="0013264E" w14:paraId="43EB00B8" w14:textId="77777777" w:rsidTr="002E2ED9">
        <w:tc>
          <w:tcPr>
            <w:tcW w:w="2748" w:type="dxa"/>
            <w:shd w:val="clear" w:color="auto" w:fill="BFBFBF" w:themeFill="background1" w:themeFillShade="BF"/>
          </w:tcPr>
          <w:p w14:paraId="24BB457F" w14:textId="77777777" w:rsidR="002E2ED9" w:rsidRPr="0013264E" w:rsidRDefault="002E2ED9" w:rsidP="002E2ED9">
            <w:pPr>
              <w:widowControl w:val="0"/>
              <w:ind w:left="180"/>
              <w:rPr>
                <w:szCs w:val="22"/>
              </w:rPr>
            </w:pPr>
            <w:r w:rsidRPr="0013264E">
              <w:rPr>
                <w:szCs w:val="22"/>
              </w:rPr>
              <w:t>Description:</w:t>
            </w:r>
          </w:p>
        </w:tc>
        <w:tc>
          <w:tcPr>
            <w:tcW w:w="6600" w:type="dxa"/>
            <w:vAlign w:val="top"/>
          </w:tcPr>
          <w:p w14:paraId="3F65EABC" w14:textId="233ACCB2" w:rsidR="002E2ED9" w:rsidRPr="002E2ED9" w:rsidRDefault="002E2ED9" w:rsidP="002E2ED9">
            <w:pPr>
              <w:widowControl w:val="0"/>
              <w:spacing w:line="276" w:lineRule="auto"/>
              <w:ind w:left="132"/>
              <w:rPr>
                <w:szCs w:val="22"/>
              </w:rPr>
            </w:pPr>
            <w:r w:rsidRPr="002E2ED9">
              <w:rPr>
                <w:rFonts w:asciiTheme="minorHAnsi" w:hAnsiTheme="minorHAnsi" w:cstheme="minorHAnsi"/>
                <w:szCs w:val="22"/>
              </w:rPr>
              <w:t xml:space="preserve">The emissions factor of the project electricity system </w:t>
            </w:r>
            <w:r w:rsidRPr="002E2ED9">
              <w:rPr>
                <w:rFonts w:asciiTheme="minorHAnsi" w:hAnsiTheme="minorHAnsi" w:cstheme="minorHAnsi"/>
                <w:szCs w:val="22"/>
                <w:lang w:eastAsia="de-DE"/>
              </w:rPr>
              <w:t xml:space="preserve">in year </w:t>
            </w:r>
            <w:r w:rsidRPr="002E2ED9">
              <w:rPr>
                <w:rFonts w:asciiTheme="minorHAnsi" w:hAnsiTheme="minorHAnsi" w:cstheme="minorHAnsi"/>
                <w:i/>
                <w:iCs/>
                <w:szCs w:val="22"/>
                <w:lang w:eastAsia="de-DE"/>
              </w:rPr>
              <w:t>y</w:t>
            </w:r>
          </w:p>
        </w:tc>
      </w:tr>
      <w:tr w:rsidR="002E2ED9" w:rsidRPr="0013264E" w14:paraId="5A75B835" w14:textId="77777777" w:rsidTr="002E2ED9">
        <w:tc>
          <w:tcPr>
            <w:tcW w:w="2748" w:type="dxa"/>
            <w:shd w:val="clear" w:color="auto" w:fill="BFBFBF" w:themeFill="background1" w:themeFillShade="BF"/>
            <w:vAlign w:val="top"/>
          </w:tcPr>
          <w:p w14:paraId="29876531" w14:textId="77777777" w:rsidR="002E2ED9" w:rsidRPr="0013264E" w:rsidRDefault="002E2ED9" w:rsidP="002E2ED9">
            <w:pPr>
              <w:widowControl w:val="0"/>
              <w:ind w:left="180"/>
              <w:rPr>
                <w:szCs w:val="22"/>
              </w:rPr>
            </w:pPr>
            <w:r w:rsidRPr="0013264E">
              <w:rPr>
                <w:szCs w:val="22"/>
              </w:rPr>
              <w:t>Source of data:</w:t>
            </w:r>
          </w:p>
        </w:tc>
        <w:tc>
          <w:tcPr>
            <w:tcW w:w="6600" w:type="dxa"/>
            <w:vAlign w:val="top"/>
          </w:tcPr>
          <w:p w14:paraId="4A41D42E" w14:textId="194EC142" w:rsidR="002E2ED9" w:rsidRPr="002E2ED9" w:rsidRDefault="002E2ED9" w:rsidP="002E2ED9">
            <w:pPr>
              <w:widowControl w:val="0"/>
              <w:spacing w:line="276" w:lineRule="auto"/>
              <w:ind w:left="132"/>
              <w:rPr>
                <w:szCs w:val="22"/>
              </w:rPr>
            </w:pPr>
            <w:r w:rsidRPr="002E2ED9">
              <w:rPr>
                <w:rFonts w:asciiTheme="minorHAnsi" w:eastAsia="SimSun" w:hAnsiTheme="minorHAnsi" w:cstheme="minorHAnsi"/>
                <w:szCs w:val="22"/>
                <w:lang w:eastAsia="de-DE"/>
              </w:rPr>
              <w:t>Determined using CDM tool TOOL05 (Baseline, project and/or leakage emissions from electricity consumption and monitoring of electricity generation)</w:t>
            </w:r>
          </w:p>
        </w:tc>
      </w:tr>
      <w:tr w:rsidR="002E2ED9" w:rsidRPr="0013264E" w14:paraId="498BF472" w14:textId="77777777" w:rsidTr="002E2ED9">
        <w:tc>
          <w:tcPr>
            <w:tcW w:w="2748" w:type="dxa"/>
            <w:shd w:val="clear" w:color="auto" w:fill="BFBFBF" w:themeFill="background1" w:themeFillShade="BF"/>
            <w:vAlign w:val="top"/>
          </w:tcPr>
          <w:p w14:paraId="7128BEBD" w14:textId="77777777" w:rsidR="002E2ED9" w:rsidRPr="0013264E" w:rsidRDefault="002E2ED9" w:rsidP="002E2ED9">
            <w:pPr>
              <w:widowControl w:val="0"/>
              <w:ind w:left="180"/>
              <w:rPr>
                <w:szCs w:val="22"/>
              </w:rPr>
            </w:pPr>
            <w:r w:rsidRPr="00AE4C50">
              <w:t>Monitoring frequency:</w:t>
            </w:r>
          </w:p>
        </w:tc>
        <w:tc>
          <w:tcPr>
            <w:tcW w:w="6600" w:type="dxa"/>
            <w:vAlign w:val="top"/>
          </w:tcPr>
          <w:p w14:paraId="432A51AB" w14:textId="47A80C67" w:rsidR="002E2ED9" w:rsidRPr="002E2ED9" w:rsidRDefault="00AA54CB" w:rsidP="002E2ED9">
            <w:pPr>
              <w:widowControl w:val="0"/>
              <w:ind w:left="132"/>
              <w:rPr>
                <w:szCs w:val="22"/>
              </w:rPr>
            </w:pPr>
            <w:r>
              <w:rPr>
                <w:rFonts w:asciiTheme="minorHAnsi" w:eastAsia="SimSun" w:hAnsiTheme="minorHAnsi" w:cstheme="minorHAnsi"/>
                <w:szCs w:val="22"/>
                <w:lang w:eastAsia="de-DE"/>
              </w:rPr>
              <w:t>Annually</w:t>
            </w:r>
            <w:r w:rsidR="00380538">
              <w:rPr>
                <w:rFonts w:asciiTheme="minorHAnsi" w:eastAsia="SimSun" w:hAnsiTheme="minorHAnsi" w:cstheme="minorHAnsi"/>
                <w:szCs w:val="22"/>
                <w:lang w:eastAsia="de-DE"/>
              </w:rPr>
              <w:t xml:space="preserve">, or fixed ex-ante for devices connected to a national interconnected system. </w:t>
            </w:r>
          </w:p>
        </w:tc>
      </w:tr>
      <w:tr w:rsidR="002E2ED9" w:rsidRPr="0013264E" w14:paraId="48C352E7" w14:textId="77777777" w:rsidTr="002E2ED9">
        <w:tc>
          <w:tcPr>
            <w:tcW w:w="2748" w:type="dxa"/>
            <w:shd w:val="clear" w:color="auto" w:fill="BFBFBF" w:themeFill="background1" w:themeFillShade="BF"/>
            <w:vAlign w:val="top"/>
          </w:tcPr>
          <w:p w14:paraId="192DA5C3" w14:textId="77777777" w:rsidR="002E2ED9" w:rsidRPr="00AE4C50" w:rsidRDefault="002E2ED9" w:rsidP="002E2ED9">
            <w:pPr>
              <w:widowControl w:val="0"/>
              <w:ind w:left="180"/>
            </w:pPr>
            <w:r w:rsidRPr="00AE4C50">
              <w:t>QA/QC procedures:</w:t>
            </w:r>
          </w:p>
        </w:tc>
        <w:tc>
          <w:tcPr>
            <w:tcW w:w="6600" w:type="dxa"/>
            <w:vAlign w:val="top"/>
          </w:tcPr>
          <w:p w14:paraId="5B509820" w14:textId="77777777" w:rsidR="002E2ED9" w:rsidRDefault="002E2ED9" w:rsidP="002E2ED9">
            <w:pPr>
              <w:widowControl w:val="0"/>
              <w:ind w:left="132"/>
              <w:rPr>
                <w:rFonts w:asciiTheme="minorHAnsi" w:eastAsia="SimSun" w:hAnsiTheme="minorHAnsi" w:cstheme="minorHAnsi"/>
                <w:szCs w:val="22"/>
                <w:lang w:eastAsia="de-DE"/>
              </w:rPr>
            </w:pPr>
            <w:r w:rsidRPr="002E2ED9">
              <w:rPr>
                <w:rFonts w:asciiTheme="minorHAnsi" w:eastAsia="SimSun" w:hAnsiTheme="minorHAnsi" w:cstheme="minorHAnsi"/>
                <w:szCs w:val="22"/>
                <w:lang w:eastAsia="de-DE"/>
              </w:rPr>
              <w:t>Using credible data for the electricity system</w:t>
            </w:r>
          </w:p>
          <w:p w14:paraId="4F1E4D04" w14:textId="77777777" w:rsidR="00AA54CB" w:rsidRDefault="00AA54CB" w:rsidP="002E2ED9">
            <w:pPr>
              <w:widowControl w:val="0"/>
              <w:ind w:left="132"/>
              <w:rPr>
                <w:szCs w:val="22"/>
              </w:rPr>
            </w:pPr>
            <w:r>
              <w:rPr>
                <w:szCs w:val="22"/>
              </w:rPr>
              <w:t xml:space="preserve">In case the electricity system is a mini-grid introduced by the project, </w:t>
            </w:r>
            <w:r w:rsidR="00380538">
              <w:rPr>
                <w:szCs w:val="22"/>
              </w:rPr>
              <w:t>mini-grids</w:t>
            </w:r>
            <w:r w:rsidRPr="00AA54CB">
              <w:rPr>
                <w:szCs w:val="22"/>
              </w:rPr>
              <w:t xml:space="preserve"> powered by fossil-fuel engines are not eligible, with the exception </w:t>
            </w:r>
            <w:r w:rsidR="00380538">
              <w:rPr>
                <w:szCs w:val="22"/>
              </w:rPr>
              <w:t xml:space="preserve">renewable mini-grids with </w:t>
            </w:r>
            <w:r w:rsidRPr="00AA54CB">
              <w:rPr>
                <w:szCs w:val="22"/>
              </w:rPr>
              <w:t>back-up engines that are used for no more than 10% of operating hours</w:t>
            </w:r>
            <w:r w:rsidR="00380538">
              <w:rPr>
                <w:szCs w:val="22"/>
              </w:rPr>
              <w:t xml:space="preserve"> in the year. </w:t>
            </w:r>
          </w:p>
          <w:p w14:paraId="073CF658" w14:textId="620C95D3" w:rsidR="00380538" w:rsidRPr="002E2ED9" w:rsidRDefault="00380538" w:rsidP="002E2ED9">
            <w:pPr>
              <w:widowControl w:val="0"/>
              <w:ind w:left="132"/>
              <w:rPr>
                <w:szCs w:val="22"/>
              </w:rPr>
            </w:pPr>
            <w:r w:rsidRPr="00380538">
              <w:rPr>
                <w:szCs w:val="22"/>
              </w:rPr>
              <w:t xml:space="preserve">Where back-up fossil-fuel engine(s) are used, use the monitored fuel amount to estimate the number of operating hours during the monitoring period, and compare this to the total number of operating hours of the </w:t>
            </w:r>
            <w:r>
              <w:rPr>
                <w:szCs w:val="22"/>
              </w:rPr>
              <w:t>mini-grid</w:t>
            </w:r>
            <w:r w:rsidRPr="00380538">
              <w:rPr>
                <w:szCs w:val="22"/>
              </w:rPr>
              <w:t xml:space="preserve"> for the same period. If the use of the engine surpasses 10% of operating hours, then determine the number of days in which the backup technology was used to operate the </w:t>
            </w:r>
            <w:r>
              <w:rPr>
                <w:szCs w:val="22"/>
              </w:rPr>
              <w:t>mini-grid</w:t>
            </w:r>
            <w:r w:rsidRPr="00380538">
              <w:rPr>
                <w:szCs w:val="22"/>
              </w:rPr>
              <w:t xml:space="preserve"> for more than 10% of total operating hours during the day. The project</w:t>
            </w:r>
            <w:r>
              <w:rPr>
                <w:szCs w:val="22"/>
              </w:rPr>
              <w:t xml:space="preserve"> devices</w:t>
            </w:r>
            <w:r w:rsidRPr="00380538">
              <w:rPr>
                <w:szCs w:val="22"/>
              </w:rPr>
              <w:t xml:space="preserve"> </w:t>
            </w:r>
            <w:r>
              <w:rPr>
                <w:szCs w:val="22"/>
              </w:rPr>
              <w:t>are</w:t>
            </w:r>
            <w:r w:rsidRPr="00380538">
              <w:rPr>
                <w:szCs w:val="22"/>
              </w:rPr>
              <w:t xml:space="preserve"> ineligible for crediting on the days when the use of back-up technology was more than the 10% threshold</w:t>
            </w:r>
            <w:r>
              <w:rPr>
                <w:szCs w:val="22"/>
              </w:rPr>
              <w:t>.</w:t>
            </w:r>
          </w:p>
        </w:tc>
      </w:tr>
      <w:tr w:rsidR="002E2ED9" w:rsidRPr="0013264E" w14:paraId="16899213" w14:textId="77777777" w:rsidTr="002E2ED9">
        <w:trPr>
          <w:trHeight w:val="70"/>
        </w:trPr>
        <w:tc>
          <w:tcPr>
            <w:tcW w:w="2748" w:type="dxa"/>
            <w:shd w:val="clear" w:color="auto" w:fill="BFBFBF" w:themeFill="background1" w:themeFillShade="BF"/>
            <w:vAlign w:val="top"/>
          </w:tcPr>
          <w:p w14:paraId="085045F5" w14:textId="77777777" w:rsidR="002E2ED9" w:rsidRPr="0013264E" w:rsidRDefault="002E2ED9" w:rsidP="002E2ED9">
            <w:pPr>
              <w:widowControl w:val="0"/>
              <w:ind w:left="180"/>
              <w:rPr>
                <w:szCs w:val="22"/>
              </w:rPr>
            </w:pPr>
            <w:r w:rsidRPr="0013264E">
              <w:rPr>
                <w:szCs w:val="22"/>
              </w:rPr>
              <w:t>Any comment:</w:t>
            </w:r>
          </w:p>
        </w:tc>
        <w:tc>
          <w:tcPr>
            <w:tcW w:w="6600" w:type="dxa"/>
            <w:vAlign w:val="top"/>
          </w:tcPr>
          <w:p w14:paraId="0A9879E9" w14:textId="3518BBA5" w:rsidR="002E2ED9" w:rsidRPr="002E2ED9" w:rsidRDefault="002E2ED9" w:rsidP="002E2ED9">
            <w:pPr>
              <w:keepNext/>
              <w:widowControl w:val="0"/>
              <w:spacing w:line="276" w:lineRule="auto"/>
              <w:ind w:left="132"/>
              <w:rPr>
                <w:szCs w:val="22"/>
              </w:rPr>
            </w:pPr>
            <w:r w:rsidRPr="002E2ED9">
              <w:rPr>
                <w:rFonts w:asciiTheme="minorHAnsi" w:hAnsiTheme="minorHAnsi" w:cstheme="minorHAnsi"/>
                <w:szCs w:val="22"/>
                <w:lang w:eastAsia="de-DE"/>
              </w:rPr>
              <w:t>This parameter is monitored where the energy consumed by the project devices is electrical and directly measured during project implementation</w:t>
            </w:r>
          </w:p>
        </w:tc>
      </w:tr>
    </w:tbl>
    <w:p w14:paraId="32566ABB" w14:textId="77777777" w:rsidR="0048147A" w:rsidRPr="0048147A" w:rsidRDefault="0048147A" w:rsidP="0048147A"/>
    <w:tbl>
      <w:tblPr>
        <w:tblStyle w:val="GSTableBoldline-heightcondensed"/>
        <w:tblW w:w="9436" w:type="dxa"/>
        <w:tblLook w:val="01E0" w:firstRow="1" w:lastRow="1" w:firstColumn="1" w:lastColumn="1" w:noHBand="0" w:noVBand="0"/>
      </w:tblPr>
      <w:tblGrid>
        <w:gridCol w:w="2804"/>
        <w:gridCol w:w="6664"/>
      </w:tblGrid>
      <w:tr w:rsidR="00F95A33" w:rsidRPr="00685D37" w14:paraId="2EE5F52D" w14:textId="77777777" w:rsidTr="00D7196E">
        <w:trPr>
          <w:cnfStyle w:val="100000000000" w:firstRow="1" w:lastRow="0" w:firstColumn="0" w:lastColumn="0" w:oddVBand="0" w:evenVBand="0" w:oddHBand="0" w:evenHBand="0" w:firstRowFirstColumn="0" w:firstRowLastColumn="0" w:lastRowFirstColumn="0" w:lastRowLastColumn="0"/>
        </w:trPr>
        <w:tc>
          <w:tcPr>
            <w:tcW w:w="2788" w:type="dxa"/>
            <w:shd w:val="clear" w:color="auto" w:fill="BFBFBF" w:themeFill="background1" w:themeFillShade="BF"/>
          </w:tcPr>
          <w:p w14:paraId="3196760D" w14:textId="75A18346" w:rsidR="00F95A33" w:rsidRPr="0013264E" w:rsidRDefault="00F95A33" w:rsidP="00F95A33">
            <w:pPr>
              <w:pStyle w:val="Date"/>
              <w:widowControl w:val="0"/>
              <w:spacing w:after="0"/>
              <w:ind w:left="180"/>
              <w:rPr>
                <w:szCs w:val="22"/>
              </w:rPr>
            </w:pPr>
            <w:r w:rsidRPr="0013264E">
              <w:rPr>
                <w:szCs w:val="22"/>
              </w:rPr>
              <w:t>Data/parameter ID</w:t>
            </w:r>
          </w:p>
        </w:tc>
        <w:tc>
          <w:tcPr>
            <w:tcW w:w="6648" w:type="dxa"/>
            <w:shd w:val="clear" w:color="auto" w:fill="BFBFBF" w:themeFill="background1" w:themeFillShade="BF"/>
          </w:tcPr>
          <w:p w14:paraId="743BA2EB" w14:textId="67B4B9B6" w:rsidR="00F95A33" w:rsidRPr="00685D37" w:rsidRDefault="00F95A33" w:rsidP="00F95A33">
            <w:pPr>
              <w:pStyle w:val="Caption"/>
              <w:widowControl w:val="0"/>
              <w:spacing w:before="0" w:after="0"/>
              <w:ind w:left="127"/>
              <w:rPr>
                <w:sz w:val="22"/>
                <w:szCs w:val="22"/>
              </w:rPr>
            </w:pPr>
            <w:r>
              <w:rPr>
                <w:sz w:val="22"/>
                <w:szCs w:val="22"/>
              </w:rPr>
              <w:t>MECD</w:t>
            </w:r>
            <w:r w:rsidRPr="00685D37">
              <w:rPr>
                <w:sz w:val="22"/>
                <w:szCs w:val="22"/>
              </w:rPr>
              <w:t xml:space="preserve"> </w:t>
            </w:r>
            <w:r>
              <w:rPr>
                <w:sz w:val="22"/>
                <w:szCs w:val="22"/>
              </w:rPr>
              <w:fldChar w:fldCharType="begin"/>
            </w:r>
            <w:r>
              <w:rPr>
                <w:sz w:val="22"/>
                <w:szCs w:val="22"/>
              </w:rPr>
              <w:instrText xml:space="preserve"> SEQ MECD \* ARABIC </w:instrText>
            </w:r>
            <w:r>
              <w:rPr>
                <w:sz w:val="22"/>
                <w:szCs w:val="22"/>
              </w:rPr>
              <w:fldChar w:fldCharType="separate"/>
            </w:r>
            <w:r>
              <w:rPr>
                <w:noProof/>
                <w:sz w:val="22"/>
                <w:szCs w:val="22"/>
              </w:rPr>
              <w:t>9</w:t>
            </w:r>
            <w:r>
              <w:rPr>
                <w:sz w:val="22"/>
                <w:szCs w:val="22"/>
              </w:rPr>
              <w:fldChar w:fldCharType="end"/>
            </w:r>
          </w:p>
        </w:tc>
      </w:tr>
      <w:tr w:rsidR="00F95A33" w:rsidRPr="0046127F" w14:paraId="7C94AE9F" w14:textId="77777777" w:rsidTr="00D7196E">
        <w:tc>
          <w:tcPr>
            <w:tcW w:w="2788" w:type="dxa"/>
            <w:shd w:val="clear" w:color="auto" w:fill="BFBFBF" w:themeFill="background1" w:themeFillShade="BF"/>
          </w:tcPr>
          <w:p w14:paraId="46FB9717" w14:textId="25C8DDD4" w:rsidR="00F95A33" w:rsidRPr="0013264E" w:rsidRDefault="00F95A33" w:rsidP="00F95A33">
            <w:pPr>
              <w:pStyle w:val="Date"/>
              <w:widowControl w:val="0"/>
              <w:ind w:left="180"/>
              <w:rPr>
                <w:szCs w:val="22"/>
              </w:rPr>
            </w:pPr>
            <w:r w:rsidRPr="0013264E">
              <w:rPr>
                <w:szCs w:val="22"/>
              </w:rPr>
              <w:t>Data / Parameter:</w:t>
            </w:r>
          </w:p>
        </w:tc>
        <w:tc>
          <w:tcPr>
            <w:tcW w:w="6648" w:type="dxa"/>
            <w:vAlign w:val="top"/>
          </w:tcPr>
          <w:p w14:paraId="3CE01BBB" w14:textId="2FA6F18C" w:rsidR="00F95A33" w:rsidRPr="00F95A33" w:rsidRDefault="00354A4B" w:rsidP="00F95A33">
            <w:pPr>
              <w:widowControl w:val="0"/>
              <w:spacing w:line="276" w:lineRule="auto"/>
              <w:ind w:left="132"/>
              <w:rPr>
                <w:szCs w:val="22"/>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TDL</m:t>
                    </m:r>
                  </m:e>
                  <m:sub>
                    <m:r>
                      <w:rPr>
                        <w:rFonts w:ascii="Cambria Math" w:eastAsiaTheme="minorEastAsia" w:hAnsi="Cambria Math"/>
                      </w:rPr>
                      <m:t>j,y</m:t>
                    </m:r>
                  </m:sub>
                </m:sSub>
              </m:oMath>
            </m:oMathPara>
          </w:p>
        </w:tc>
      </w:tr>
      <w:tr w:rsidR="00D7196E" w:rsidRPr="0013264E" w14:paraId="3C38B523" w14:textId="77777777" w:rsidTr="00D7196E">
        <w:tc>
          <w:tcPr>
            <w:tcW w:w="2788" w:type="dxa"/>
            <w:shd w:val="clear" w:color="auto" w:fill="BFBFBF" w:themeFill="background1" w:themeFillShade="BF"/>
          </w:tcPr>
          <w:p w14:paraId="6EFBF3DC" w14:textId="25F2D32D" w:rsidR="00D7196E" w:rsidRPr="0013264E" w:rsidRDefault="00D7196E" w:rsidP="00D7196E">
            <w:pPr>
              <w:widowControl w:val="0"/>
              <w:ind w:left="180"/>
              <w:rPr>
                <w:szCs w:val="22"/>
              </w:rPr>
            </w:pPr>
            <w:r w:rsidRPr="0013264E">
              <w:rPr>
                <w:szCs w:val="22"/>
              </w:rPr>
              <w:t>Data unit:</w:t>
            </w:r>
          </w:p>
        </w:tc>
        <w:tc>
          <w:tcPr>
            <w:tcW w:w="6648" w:type="dxa"/>
            <w:vAlign w:val="top"/>
          </w:tcPr>
          <w:p w14:paraId="52C7208D" w14:textId="760CB5DB" w:rsidR="00D7196E" w:rsidRPr="00D7196E" w:rsidRDefault="00D7196E" w:rsidP="00D7196E">
            <w:pPr>
              <w:widowControl w:val="0"/>
              <w:spacing w:line="276" w:lineRule="auto"/>
              <w:ind w:left="132"/>
              <w:rPr>
                <w:szCs w:val="22"/>
              </w:rPr>
            </w:pPr>
            <w:r w:rsidRPr="00D7196E">
              <w:rPr>
                <w:rFonts w:asciiTheme="minorHAnsi" w:eastAsia="SimSun" w:hAnsiTheme="minorHAnsi" w:cstheme="minorHAnsi"/>
                <w:szCs w:val="22"/>
                <w:lang w:eastAsia="de-DE"/>
              </w:rPr>
              <w:t>Fraction</w:t>
            </w:r>
          </w:p>
        </w:tc>
      </w:tr>
      <w:tr w:rsidR="00D7196E" w:rsidRPr="0013264E" w14:paraId="4659C97A" w14:textId="77777777" w:rsidTr="00D7196E">
        <w:tc>
          <w:tcPr>
            <w:tcW w:w="2788" w:type="dxa"/>
            <w:shd w:val="clear" w:color="auto" w:fill="BFBFBF" w:themeFill="background1" w:themeFillShade="BF"/>
          </w:tcPr>
          <w:p w14:paraId="6689D97A" w14:textId="6F9C31EC" w:rsidR="00D7196E" w:rsidRPr="0013264E" w:rsidRDefault="00D7196E" w:rsidP="00D7196E">
            <w:pPr>
              <w:widowControl w:val="0"/>
              <w:ind w:left="180"/>
              <w:rPr>
                <w:szCs w:val="22"/>
              </w:rPr>
            </w:pPr>
            <w:r w:rsidRPr="0013264E">
              <w:rPr>
                <w:szCs w:val="22"/>
              </w:rPr>
              <w:t>Description:</w:t>
            </w:r>
          </w:p>
        </w:tc>
        <w:tc>
          <w:tcPr>
            <w:tcW w:w="6648" w:type="dxa"/>
            <w:vAlign w:val="top"/>
          </w:tcPr>
          <w:p w14:paraId="51690E63" w14:textId="60A978D6" w:rsidR="00D7196E" w:rsidRPr="00D7196E" w:rsidRDefault="00D7196E" w:rsidP="00D7196E">
            <w:pPr>
              <w:keepNext/>
              <w:widowControl w:val="0"/>
              <w:spacing w:line="276" w:lineRule="auto"/>
              <w:ind w:left="132"/>
              <w:rPr>
                <w:rFonts w:asciiTheme="minorHAnsi" w:hAnsiTheme="minorHAnsi" w:cstheme="minorHAnsi"/>
                <w:szCs w:val="22"/>
                <w:lang w:eastAsia="de-DE"/>
              </w:rPr>
            </w:pPr>
            <w:r w:rsidRPr="00D7196E">
              <w:rPr>
                <w:rFonts w:asciiTheme="minorHAnsi" w:hAnsiTheme="minorHAnsi" w:cstheme="minorHAnsi"/>
                <w:szCs w:val="22"/>
                <w:lang w:eastAsia="de-DE"/>
              </w:rPr>
              <w:t xml:space="preserve">Average technical transmission and distribution losses for providing electricity to source j in year y. </w:t>
            </w:r>
          </w:p>
        </w:tc>
      </w:tr>
      <w:tr w:rsidR="00D7196E" w:rsidRPr="0013264E" w14:paraId="2ADC62B6" w14:textId="77777777" w:rsidTr="00D7196E">
        <w:tc>
          <w:tcPr>
            <w:tcW w:w="2788" w:type="dxa"/>
            <w:shd w:val="clear" w:color="auto" w:fill="BFBFBF" w:themeFill="background1" w:themeFillShade="BF"/>
            <w:vAlign w:val="top"/>
          </w:tcPr>
          <w:p w14:paraId="7D931B2B" w14:textId="56341D00" w:rsidR="00D7196E" w:rsidRPr="0013264E" w:rsidRDefault="00D7196E" w:rsidP="00D7196E">
            <w:pPr>
              <w:widowControl w:val="0"/>
              <w:ind w:left="180"/>
              <w:rPr>
                <w:szCs w:val="22"/>
              </w:rPr>
            </w:pPr>
            <w:r w:rsidRPr="0013264E">
              <w:rPr>
                <w:szCs w:val="22"/>
              </w:rPr>
              <w:t>Source of data:</w:t>
            </w:r>
          </w:p>
        </w:tc>
        <w:tc>
          <w:tcPr>
            <w:tcW w:w="6648" w:type="dxa"/>
            <w:vAlign w:val="top"/>
          </w:tcPr>
          <w:p w14:paraId="0F863643" w14:textId="608D8155" w:rsidR="00D7196E" w:rsidRPr="00D7196E" w:rsidRDefault="00D7196E" w:rsidP="00D7196E">
            <w:pPr>
              <w:keepNext/>
              <w:widowControl w:val="0"/>
              <w:spacing w:line="276" w:lineRule="auto"/>
              <w:ind w:left="132"/>
              <w:rPr>
                <w:rFonts w:asciiTheme="minorHAnsi" w:hAnsiTheme="minorHAnsi" w:cstheme="minorHAnsi"/>
                <w:szCs w:val="22"/>
                <w:lang w:eastAsia="de-DE"/>
              </w:rPr>
            </w:pPr>
            <w:r w:rsidRPr="00D7196E">
              <w:rPr>
                <w:rFonts w:asciiTheme="minorHAnsi" w:hAnsiTheme="minorHAnsi" w:cstheme="minorHAnsi"/>
                <w:szCs w:val="22"/>
                <w:lang w:eastAsia="de-DE"/>
              </w:rPr>
              <w:t>Determined as per the CDM tool TOOL05, paragraph 7.2 (Data/parameters monitored, table 3),</w:t>
            </w:r>
          </w:p>
        </w:tc>
      </w:tr>
      <w:tr w:rsidR="00D7196E" w:rsidRPr="0013264E" w14:paraId="7CE62155" w14:textId="77777777" w:rsidTr="00D7196E">
        <w:tc>
          <w:tcPr>
            <w:tcW w:w="2788" w:type="dxa"/>
            <w:shd w:val="clear" w:color="auto" w:fill="BFBFBF" w:themeFill="background1" w:themeFillShade="BF"/>
            <w:vAlign w:val="top"/>
          </w:tcPr>
          <w:p w14:paraId="63C3A6B3" w14:textId="284962FE" w:rsidR="00D7196E" w:rsidRPr="0013264E" w:rsidRDefault="00D7196E" w:rsidP="00D7196E">
            <w:pPr>
              <w:widowControl w:val="0"/>
              <w:ind w:left="180"/>
              <w:rPr>
                <w:szCs w:val="22"/>
              </w:rPr>
            </w:pPr>
            <w:r w:rsidRPr="00AE4C50">
              <w:t>Monitoring frequency:</w:t>
            </w:r>
          </w:p>
        </w:tc>
        <w:tc>
          <w:tcPr>
            <w:tcW w:w="6648" w:type="dxa"/>
            <w:vAlign w:val="top"/>
          </w:tcPr>
          <w:p w14:paraId="63DEFEE9" w14:textId="2FA780AF" w:rsidR="00D7196E" w:rsidRPr="00D7196E" w:rsidRDefault="00D7196E" w:rsidP="00D7196E">
            <w:pPr>
              <w:keepNext/>
              <w:widowControl w:val="0"/>
              <w:spacing w:line="276" w:lineRule="auto"/>
              <w:ind w:left="132"/>
              <w:rPr>
                <w:rFonts w:asciiTheme="minorHAnsi" w:hAnsiTheme="minorHAnsi" w:cstheme="minorHAnsi"/>
                <w:szCs w:val="22"/>
                <w:lang w:eastAsia="de-DE"/>
              </w:rPr>
            </w:pPr>
            <w:r w:rsidRPr="00D7196E">
              <w:rPr>
                <w:rFonts w:asciiTheme="minorHAnsi" w:hAnsiTheme="minorHAnsi" w:cstheme="minorHAnsi"/>
                <w:szCs w:val="22"/>
                <w:lang w:eastAsia="de-DE"/>
              </w:rPr>
              <w:t>Once per monitoring period</w:t>
            </w:r>
          </w:p>
        </w:tc>
      </w:tr>
      <w:tr w:rsidR="00D7196E" w:rsidRPr="0013264E" w14:paraId="60FEBDBC" w14:textId="77777777" w:rsidTr="00D7196E">
        <w:tc>
          <w:tcPr>
            <w:tcW w:w="2788" w:type="dxa"/>
            <w:shd w:val="clear" w:color="auto" w:fill="BFBFBF" w:themeFill="background1" w:themeFillShade="BF"/>
            <w:vAlign w:val="top"/>
          </w:tcPr>
          <w:p w14:paraId="2399C147" w14:textId="22676385" w:rsidR="00D7196E" w:rsidRPr="00AE4C50" w:rsidRDefault="00D7196E" w:rsidP="00D7196E">
            <w:pPr>
              <w:widowControl w:val="0"/>
              <w:ind w:left="180"/>
            </w:pPr>
            <w:r w:rsidRPr="00AE4C50">
              <w:t>QA/QC procedures:</w:t>
            </w:r>
          </w:p>
        </w:tc>
        <w:tc>
          <w:tcPr>
            <w:tcW w:w="6648" w:type="dxa"/>
            <w:vAlign w:val="top"/>
          </w:tcPr>
          <w:p w14:paraId="5C987CF5" w14:textId="48007524" w:rsidR="00D7196E" w:rsidRPr="00D7196E" w:rsidRDefault="00D7196E" w:rsidP="00D7196E">
            <w:pPr>
              <w:keepNext/>
              <w:widowControl w:val="0"/>
              <w:spacing w:line="276" w:lineRule="auto"/>
              <w:ind w:left="132"/>
              <w:rPr>
                <w:rFonts w:asciiTheme="minorHAnsi" w:hAnsiTheme="minorHAnsi" w:cstheme="minorHAnsi"/>
                <w:szCs w:val="22"/>
                <w:lang w:eastAsia="de-DE"/>
              </w:rPr>
            </w:pPr>
            <w:r w:rsidRPr="00D7196E">
              <w:rPr>
                <w:rFonts w:asciiTheme="minorHAnsi" w:hAnsiTheme="minorHAnsi" w:cstheme="minorHAnsi"/>
                <w:szCs w:val="22"/>
                <w:lang w:eastAsia="de-DE"/>
              </w:rPr>
              <w:t>Using credible data for the electricity system or default value</w:t>
            </w:r>
          </w:p>
        </w:tc>
      </w:tr>
      <w:tr w:rsidR="00D7196E" w:rsidRPr="0013264E" w14:paraId="339494D6" w14:textId="77777777" w:rsidTr="00D7196E">
        <w:trPr>
          <w:trHeight w:val="70"/>
        </w:trPr>
        <w:tc>
          <w:tcPr>
            <w:tcW w:w="2788" w:type="dxa"/>
            <w:shd w:val="clear" w:color="auto" w:fill="BFBFBF" w:themeFill="background1" w:themeFillShade="BF"/>
            <w:vAlign w:val="top"/>
          </w:tcPr>
          <w:p w14:paraId="27C1C35E" w14:textId="7361B676" w:rsidR="00D7196E" w:rsidRPr="0013264E" w:rsidRDefault="00D7196E" w:rsidP="00D7196E">
            <w:pPr>
              <w:widowControl w:val="0"/>
              <w:ind w:left="180"/>
              <w:rPr>
                <w:szCs w:val="22"/>
              </w:rPr>
            </w:pPr>
            <w:r w:rsidRPr="0013264E">
              <w:rPr>
                <w:szCs w:val="22"/>
              </w:rPr>
              <w:t>Any comment:</w:t>
            </w:r>
          </w:p>
        </w:tc>
        <w:tc>
          <w:tcPr>
            <w:tcW w:w="6648" w:type="dxa"/>
            <w:vAlign w:val="top"/>
          </w:tcPr>
          <w:p w14:paraId="4F70C078" w14:textId="122A7104" w:rsidR="00D7196E" w:rsidRPr="00D7196E" w:rsidRDefault="00D7196E" w:rsidP="00D7196E">
            <w:pPr>
              <w:keepNext/>
              <w:widowControl w:val="0"/>
              <w:spacing w:line="276" w:lineRule="auto"/>
              <w:ind w:left="132"/>
              <w:rPr>
                <w:rFonts w:asciiTheme="minorHAnsi" w:hAnsiTheme="minorHAnsi" w:cstheme="minorHAnsi"/>
                <w:szCs w:val="22"/>
                <w:lang w:eastAsia="de-DE"/>
              </w:rPr>
            </w:pPr>
            <w:r w:rsidRPr="00D7196E">
              <w:rPr>
                <w:rFonts w:asciiTheme="minorHAnsi" w:hAnsiTheme="minorHAnsi" w:cstheme="minorHAnsi"/>
                <w:szCs w:val="22"/>
                <w:lang w:eastAsia="de-DE"/>
              </w:rPr>
              <w:t>This parameter is monitored where the energy consumed by the project devices is electrical and is directly</w:t>
            </w:r>
            <w:r>
              <w:rPr>
                <w:rFonts w:asciiTheme="minorHAnsi" w:hAnsiTheme="minorHAnsi" w:cstheme="minorHAnsi"/>
                <w:szCs w:val="22"/>
                <w:lang w:eastAsia="de-DE"/>
              </w:rPr>
              <w:t xml:space="preserve"> </w:t>
            </w:r>
            <w:r w:rsidRPr="00D7196E">
              <w:rPr>
                <w:rFonts w:asciiTheme="minorHAnsi" w:hAnsiTheme="minorHAnsi" w:cstheme="minorHAnsi"/>
                <w:szCs w:val="22"/>
                <w:lang w:eastAsia="de-DE"/>
              </w:rPr>
              <w:t>measured during project implementation.</w:t>
            </w:r>
          </w:p>
        </w:tc>
      </w:tr>
    </w:tbl>
    <w:p w14:paraId="2128B437" w14:textId="32298120" w:rsidR="00143AA7" w:rsidRDefault="00143AA7" w:rsidP="00C2234F">
      <w:pPr>
        <w:pStyle w:val="P"/>
        <w:numPr>
          <w:ilvl w:val="0"/>
          <w:numId w:val="0"/>
        </w:numPr>
        <w:ind w:left="907"/>
      </w:pPr>
    </w:p>
    <w:tbl>
      <w:tblPr>
        <w:tblStyle w:val="GSTableBoldline-heightcondensed"/>
        <w:tblW w:w="9380" w:type="dxa"/>
        <w:tblLook w:val="01E0" w:firstRow="1" w:lastRow="1" w:firstColumn="1" w:lastColumn="1" w:noHBand="0" w:noVBand="0"/>
      </w:tblPr>
      <w:tblGrid>
        <w:gridCol w:w="2780"/>
        <w:gridCol w:w="6632"/>
      </w:tblGrid>
      <w:tr w:rsidR="00143AA7" w:rsidRPr="00685D37" w14:paraId="38E7B984" w14:textId="77777777" w:rsidTr="00CD116B">
        <w:trPr>
          <w:cnfStyle w:val="100000000000" w:firstRow="1" w:lastRow="0" w:firstColumn="0" w:lastColumn="0" w:oddVBand="0" w:evenVBand="0" w:oddHBand="0" w:evenHBand="0" w:firstRowFirstColumn="0" w:firstRowLastColumn="0" w:lastRowFirstColumn="0" w:lastRowLastColumn="0"/>
        </w:trPr>
        <w:tc>
          <w:tcPr>
            <w:tcW w:w="2764" w:type="dxa"/>
            <w:shd w:val="clear" w:color="auto" w:fill="BFBFBF" w:themeFill="background1" w:themeFillShade="BF"/>
          </w:tcPr>
          <w:p w14:paraId="30ED5D26" w14:textId="77777777" w:rsidR="00143AA7" w:rsidRPr="0013264E" w:rsidRDefault="00143AA7" w:rsidP="00E606C0">
            <w:pPr>
              <w:pStyle w:val="Date"/>
              <w:widowControl w:val="0"/>
              <w:spacing w:after="0"/>
              <w:ind w:left="180"/>
              <w:rPr>
                <w:szCs w:val="22"/>
              </w:rPr>
            </w:pPr>
            <w:r w:rsidRPr="0013264E">
              <w:rPr>
                <w:szCs w:val="22"/>
              </w:rPr>
              <w:t>Data/parameter ID</w:t>
            </w:r>
          </w:p>
        </w:tc>
        <w:tc>
          <w:tcPr>
            <w:tcW w:w="6616" w:type="dxa"/>
            <w:shd w:val="clear" w:color="auto" w:fill="BFBFBF" w:themeFill="background1" w:themeFillShade="BF"/>
          </w:tcPr>
          <w:p w14:paraId="1D1B3C5F" w14:textId="5B138BA8" w:rsidR="00143AA7" w:rsidRPr="00685D37" w:rsidRDefault="001A0972" w:rsidP="00E606C0">
            <w:pPr>
              <w:pStyle w:val="Caption"/>
              <w:widowControl w:val="0"/>
              <w:spacing w:before="0" w:after="0"/>
              <w:ind w:left="127"/>
              <w:rPr>
                <w:sz w:val="22"/>
                <w:szCs w:val="22"/>
              </w:rPr>
            </w:pPr>
            <w:r>
              <w:rPr>
                <w:sz w:val="22"/>
                <w:szCs w:val="22"/>
              </w:rPr>
              <w:t>MECD</w:t>
            </w:r>
            <w:r w:rsidR="00143AA7" w:rsidRPr="00685D37">
              <w:rPr>
                <w:sz w:val="22"/>
                <w:szCs w:val="22"/>
              </w:rPr>
              <w:t xml:space="preserve"> </w:t>
            </w:r>
            <w:r>
              <w:rPr>
                <w:sz w:val="22"/>
                <w:szCs w:val="22"/>
              </w:rPr>
              <w:fldChar w:fldCharType="begin"/>
            </w:r>
            <w:r>
              <w:rPr>
                <w:sz w:val="22"/>
                <w:szCs w:val="22"/>
              </w:rPr>
              <w:instrText xml:space="preserve"> SEQ MECD \* ARABIC </w:instrText>
            </w:r>
            <w:r>
              <w:rPr>
                <w:sz w:val="22"/>
                <w:szCs w:val="22"/>
              </w:rPr>
              <w:fldChar w:fldCharType="separate"/>
            </w:r>
            <w:r w:rsidR="00CD116B">
              <w:rPr>
                <w:noProof/>
                <w:sz w:val="22"/>
                <w:szCs w:val="22"/>
              </w:rPr>
              <w:t>10</w:t>
            </w:r>
            <w:r>
              <w:rPr>
                <w:sz w:val="22"/>
                <w:szCs w:val="22"/>
              </w:rPr>
              <w:fldChar w:fldCharType="end"/>
            </w:r>
          </w:p>
        </w:tc>
      </w:tr>
      <w:tr w:rsidR="00143AA7" w:rsidRPr="0046127F" w14:paraId="5E4238D9" w14:textId="77777777" w:rsidTr="00CD116B">
        <w:tc>
          <w:tcPr>
            <w:tcW w:w="2764" w:type="dxa"/>
            <w:shd w:val="clear" w:color="auto" w:fill="BFBFBF" w:themeFill="background1" w:themeFillShade="BF"/>
          </w:tcPr>
          <w:p w14:paraId="2CC4CEDA" w14:textId="77777777" w:rsidR="00143AA7" w:rsidRPr="0013264E" w:rsidRDefault="00143AA7" w:rsidP="00E606C0">
            <w:pPr>
              <w:pStyle w:val="Date"/>
              <w:widowControl w:val="0"/>
              <w:ind w:left="180"/>
              <w:rPr>
                <w:szCs w:val="22"/>
              </w:rPr>
            </w:pPr>
            <w:r w:rsidRPr="0013264E">
              <w:rPr>
                <w:szCs w:val="22"/>
              </w:rPr>
              <w:t>Data / Parameter:</w:t>
            </w:r>
          </w:p>
        </w:tc>
        <w:tc>
          <w:tcPr>
            <w:tcW w:w="6616" w:type="dxa"/>
            <w:vAlign w:val="top"/>
          </w:tcPr>
          <w:p w14:paraId="15404921" w14:textId="71A370C7" w:rsidR="00143AA7" w:rsidRPr="0046127F" w:rsidRDefault="00354A4B" w:rsidP="00E606C0">
            <w:pPr>
              <w:widowControl w:val="0"/>
              <w:spacing w:line="276" w:lineRule="auto"/>
              <w:ind w:left="132"/>
              <w:rPr>
                <w:szCs w:val="22"/>
              </w:rPr>
            </w:pPr>
            <m:oMathPara>
              <m:oMathParaPr>
                <m:jc m:val="left"/>
              </m:oMathParaPr>
              <m:oMath>
                <m:sSub>
                  <m:sSubPr>
                    <m:ctrlPr>
                      <w:rPr>
                        <w:rFonts w:ascii="Cambria Math" w:hAnsi="Cambria Math"/>
                        <w:i/>
                      </w:rPr>
                    </m:ctrlPr>
                  </m:sSubPr>
                  <m:e>
                    <m:r>
                      <w:rPr>
                        <w:rFonts w:ascii="Cambria Math" w:hAnsi="Cambria Math"/>
                      </w:rPr>
                      <m:t>fNRB</m:t>
                    </m:r>
                  </m:e>
                  <m:sub>
                    <m:r>
                      <w:rPr>
                        <w:rFonts w:ascii="Cambria Math" w:hAnsi="Cambria Math"/>
                      </w:rPr>
                      <m:t>i,y</m:t>
                    </m:r>
                  </m:sub>
                </m:sSub>
              </m:oMath>
            </m:oMathPara>
          </w:p>
        </w:tc>
      </w:tr>
      <w:tr w:rsidR="00CD116B" w:rsidRPr="0013264E" w14:paraId="6BF62EDA" w14:textId="77777777" w:rsidTr="00CD116B">
        <w:tc>
          <w:tcPr>
            <w:tcW w:w="2764" w:type="dxa"/>
            <w:shd w:val="clear" w:color="auto" w:fill="BFBFBF" w:themeFill="background1" w:themeFillShade="BF"/>
          </w:tcPr>
          <w:p w14:paraId="2D8BD013" w14:textId="77777777" w:rsidR="00CD116B" w:rsidRPr="0013264E" w:rsidRDefault="00CD116B" w:rsidP="00CD116B">
            <w:pPr>
              <w:widowControl w:val="0"/>
              <w:ind w:left="180"/>
              <w:rPr>
                <w:szCs w:val="22"/>
              </w:rPr>
            </w:pPr>
            <w:r w:rsidRPr="0013264E">
              <w:rPr>
                <w:szCs w:val="22"/>
              </w:rPr>
              <w:t>Data unit:</w:t>
            </w:r>
          </w:p>
        </w:tc>
        <w:tc>
          <w:tcPr>
            <w:tcW w:w="6616" w:type="dxa"/>
            <w:vAlign w:val="top"/>
          </w:tcPr>
          <w:p w14:paraId="67BA2A50" w14:textId="51D571C1" w:rsidR="00CD116B" w:rsidRPr="00CD116B" w:rsidRDefault="00CD116B" w:rsidP="00CD116B">
            <w:pPr>
              <w:keepNext/>
              <w:widowControl w:val="0"/>
              <w:spacing w:line="276" w:lineRule="auto"/>
              <w:ind w:left="132"/>
              <w:rPr>
                <w:rFonts w:asciiTheme="minorHAnsi" w:hAnsiTheme="minorHAnsi" w:cstheme="minorHAnsi"/>
                <w:szCs w:val="22"/>
                <w:lang w:eastAsia="de-DE"/>
              </w:rPr>
            </w:pPr>
            <w:r w:rsidRPr="00CD116B">
              <w:rPr>
                <w:rFonts w:asciiTheme="minorHAnsi" w:hAnsiTheme="minorHAnsi" w:cstheme="minorHAnsi"/>
                <w:szCs w:val="22"/>
                <w:lang w:eastAsia="de-DE"/>
              </w:rPr>
              <w:t xml:space="preserve">Fraction non-renewability </w:t>
            </w:r>
          </w:p>
        </w:tc>
      </w:tr>
      <w:tr w:rsidR="00CD116B" w:rsidRPr="0013264E" w14:paraId="562FDB64" w14:textId="77777777" w:rsidTr="00CD116B">
        <w:tc>
          <w:tcPr>
            <w:tcW w:w="2764" w:type="dxa"/>
            <w:shd w:val="clear" w:color="auto" w:fill="BFBFBF" w:themeFill="background1" w:themeFillShade="BF"/>
          </w:tcPr>
          <w:p w14:paraId="5E7061B2" w14:textId="77777777" w:rsidR="00CD116B" w:rsidRPr="0013264E" w:rsidRDefault="00CD116B" w:rsidP="00CD116B">
            <w:pPr>
              <w:widowControl w:val="0"/>
              <w:ind w:left="180"/>
              <w:rPr>
                <w:szCs w:val="22"/>
              </w:rPr>
            </w:pPr>
            <w:r w:rsidRPr="0013264E">
              <w:rPr>
                <w:szCs w:val="22"/>
              </w:rPr>
              <w:t>Description:</w:t>
            </w:r>
          </w:p>
        </w:tc>
        <w:tc>
          <w:tcPr>
            <w:tcW w:w="6616" w:type="dxa"/>
            <w:vAlign w:val="top"/>
          </w:tcPr>
          <w:p w14:paraId="1860D749" w14:textId="5205FC25" w:rsidR="00CD116B" w:rsidRPr="00CD116B" w:rsidRDefault="00CD116B" w:rsidP="00CD116B">
            <w:pPr>
              <w:keepNext/>
              <w:widowControl w:val="0"/>
              <w:spacing w:line="276" w:lineRule="auto"/>
              <w:ind w:left="132"/>
              <w:rPr>
                <w:rFonts w:asciiTheme="minorHAnsi" w:hAnsiTheme="minorHAnsi" w:cstheme="minorHAnsi"/>
                <w:szCs w:val="22"/>
                <w:lang w:eastAsia="de-DE"/>
              </w:rPr>
            </w:pPr>
            <w:r w:rsidRPr="00CD116B">
              <w:rPr>
                <w:rFonts w:asciiTheme="minorHAnsi" w:hAnsiTheme="minorHAnsi" w:cstheme="minorHAnsi"/>
                <w:szCs w:val="22"/>
                <w:lang w:eastAsia="de-DE"/>
              </w:rPr>
              <w:t>Non-renewability status of woody biomass fuel in scenario i during year y</w:t>
            </w:r>
          </w:p>
        </w:tc>
      </w:tr>
      <w:tr w:rsidR="00CD116B" w:rsidRPr="0013264E" w14:paraId="147AEB6F" w14:textId="77777777" w:rsidTr="00CD116B">
        <w:tc>
          <w:tcPr>
            <w:tcW w:w="2764" w:type="dxa"/>
            <w:shd w:val="clear" w:color="auto" w:fill="BFBFBF" w:themeFill="background1" w:themeFillShade="BF"/>
            <w:vAlign w:val="top"/>
          </w:tcPr>
          <w:p w14:paraId="05007D4C" w14:textId="77777777" w:rsidR="00CD116B" w:rsidRPr="0013264E" w:rsidRDefault="00CD116B" w:rsidP="00CD116B">
            <w:pPr>
              <w:widowControl w:val="0"/>
              <w:ind w:left="180"/>
              <w:rPr>
                <w:szCs w:val="22"/>
              </w:rPr>
            </w:pPr>
            <w:r w:rsidRPr="0013264E">
              <w:rPr>
                <w:szCs w:val="22"/>
              </w:rPr>
              <w:t>Source of data:</w:t>
            </w:r>
          </w:p>
        </w:tc>
        <w:tc>
          <w:tcPr>
            <w:tcW w:w="6616" w:type="dxa"/>
            <w:vAlign w:val="top"/>
          </w:tcPr>
          <w:p w14:paraId="7ED38AA6" w14:textId="40B2DD07" w:rsidR="00CD116B" w:rsidRPr="00CD116B" w:rsidRDefault="00CD116B" w:rsidP="00CD116B">
            <w:pPr>
              <w:keepNext/>
              <w:widowControl w:val="0"/>
              <w:spacing w:line="276" w:lineRule="auto"/>
              <w:ind w:left="132"/>
              <w:rPr>
                <w:rFonts w:asciiTheme="minorHAnsi" w:hAnsiTheme="minorHAnsi" w:cstheme="minorHAnsi"/>
                <w:szCs w:val="22"/>
                <w:lang w:eastAsia="de-DE"/>
              </w:rPr>
            </w:pPr>
            <w:r w:rsidRPr="00CD116B">
              <w:rPr>
                <w:rFonts w:asciiTheme="minorHAnsi" w:hAnsiTheme="minorHAnsi" w:cstheme="minorHAnsi"/>
                <w:szCs w:val="22"/>
                <w:lang w:eastAsia="de-DE"/>
              </w:rPr>
              <w:t>Applicable NRB assessment following the main methodology</w:t>
            </w:r>
          </w:p>
        </w:tc>
      </w:tr>
      <w:tr w:rsidR="00CD116B" w:rsidRPr="0013264E" w14:paraId="7625C393" w14:textId="77777777" w:rsidTr="00CD116B">
        <w:tc>
          <w:tcPr>
            <w:tcW w:w="2764" w:type="dxa"/>
            <w:shd w:val="clear" w:color="auto" w:fill="BFBFBF" w:themeFill="background1" w:themeFillShade="BF"/>
            <w:vAlign w:val="top"/>
          </w:tcPr>
          <w:p w14:paraId="4AA6AECE" w14:textId="77777777" w:rsidR="00CD116B" w:rsidRPr="0013264E" w:rsidRDefault="00CD116B" w:rsidP="00CD116B">
            <w:pPr>
              <w:widowControl w:val="0"/>
              <w:ind w:left="180"/>
              <w:rPr>
                <w:szCs w:val="22"/>
              </w:rPr>
            </w:pPr>
            <w:r w:rsidRPr="00AE4C50">
              <w:t>Monitoring frequency:</w:t>
            </w:r>
          </w:p>
        </w:tc>
        <w:tc>
          <w:tcPr>
            <w:tcW w:w="6616" w:type="dxa"/>
            <w:vAlign w:val="top"/>
          </w:tcPr>
          <w:p w14:paraId="778CF87D" w14:textId="04AF36D0" w:rsidR="00CD116B" w:rsidRPr="00CD116B" w:rsidRDefault="00CD116B" w:rsidP="00CD116B">
            <w:pPr>
              <w:keepNext/>
              <w:widowControl w:val="0"/>
              <w:spacing w:line="276" w:lineRule="auto"/>
              <w:ind w:left="132"/>
              <w:rPr>
                <w:rFonts w:asciiTheme="minorHAnsi" w:hAnsiTheme="minorHAnsi" w:cstheme="minorHAnsi"/>
                <w:szCs w:val="22"/>
                <w:lang w:eastAsia="de-DE"/>
              </w:rPr>
            </w:pPr>
            <w:r w:rsidRPr="00CD116B">
              <w:rPr>
                <w:rFonts w:asciiTheme="minorHAnsi" w:hAnsiTheme="minorHAnsi" w:cstheme="minorHAnsi"/>
                <w:szCs w:val="22"/>
                <w:lang w:eastAsia="de-DE"/>
              </w:rPr>
              <w:t>Following the requirements of the main methodology, use the latest version of the CDM TOOL30.</w:t>
            </w:r>
          </w:p>
        </w:tc>
      </w:tr>
      <w:tr w:rsidR="00CD116B" w:rsidRPr="0013264E" w14:paraId="2522440A" w14:textId="77777777" w:rsidTr="00CD116B">
        <w:tc>
          <w:tcPr>
            <w:tcW w:w="2764" w:type="dxa"/>
            <w:shd w:val="clear" w:color="auto" w:fill="BFBFBF" w:themeFill="background1" w:themeFillShade="BF"/>
            <w:vAlign w:val="top"/>
          </w:tcPr>
          <w:p w14:paraId="21CCDB76" w14:textId="77777777" w:rsidR="00CD116B" w:rsidRPr="00AE4C50" w:rsidRDefault="00CD116B" w:rsidP="00CD116B">
            <w:pPr>
              <w:widowControl w:val="0"/>
              <w:ind w:left="180"/>
            </w:pPr>
            <w:r w:rsidRPr="00AE4C50">
              <w:t>QA/QC procedures:</w:t>
            </w:r>
          </w:p>
        </w:tc>
        <w:tc>
          <w:tcPr>
            <w:tcW w:w="6616" w:type="dxa"/>
            <w:vAlign w:val="top"/>
          </w:tcPr>
          <w:p w14:paraId="4B0BF77D" w14:textId="50D6849B" w:rsidR="00CD116B" w:rsidRPr="00CD116B" w:rsidRDefault="00CD116B" w:rsidP="00CD116B">
            <w:pPr>
              <w:keepNext/>
              <w:widowControl w:val="0"/>
              <w:spacing w:line="276" w:lineRule="auto"/>
              <w:ind w:left="132"/>
              <w:rPr>
                <w:rFonts w:asciiTheme="minorHAnsi" w:hAnsiTheme="minorHAnsi" w:cstheme="minorHAnsi"/>
                <w:szCs w:val="22"/>
                <w:lang w:eastAsia="de-DE"/>
              </w:rPr>
            </w:pPr>
            <w:r w:rsidRPr="00CD116B">
              <w:rPr>
                <w:rFonts w:asciiTheme="minorHAnsi" w:hAnsiTheme="minorHAnsi" w:cstheme="minorHAnsi"/>
                <w:szCs w:val="22"/>
                <w:lang w:eastAsia="de-DE"/>
              </w:rPr>
              <w:t xml:space="preserve">Use of latest version of the CDM TOOL30: Calculation of the fraction of non-renewable biomass </w:t>
            </w:r>
          </w:p>
        </w:tc>
      </w:tr>
      <w:tr w:rsidR="00CD116B" w:rsidRPr="0013264E" w14:paraId="69B3BBCC" w14:textId="77777777" w:rsidTr="00CD116B">
        <w:trPr>
          <w:trHeight w:val="70"/>
        </w:trPr>
        <w:tc>
          <w:tcPr>
            <w:tcW w:w="2764" w:type="dxa"/>
            <w:shd w:val="clear" w:color="auto" w:fill="BFBFBF" w:themeFill="background1" w:themeFillShade="BF"/>
            <w:vAlign w:val="top"/>
          </w:tcPr>
          <w:p w14:paraId="2E98EE01" w14:textId="77777777" w:rsidR="00CD116B" w:rsidRPr="0013264E" w:rsidRDefault="00CD116B" w:rsidP="00CD116B">
            <w:pPr>
              <w:widowControl w:val="0"/>
              <w:ind w:left="180"/>
              <w:rPr>
                <w:szCs w:val="22"/>
              </w:rPr>
            </w:pPr>
            <w:r w:rsidRPr="0013264E">
              <w:rPr>
                <w:szCs w:val="22"/>
              </w:rPr>
              <w:t>Any comment:</w:t>
            </w:r>
          </w:p>
        </w:tc>
        <w:tc>
          <w:tcPr>
            <w:tcW w:w="6616" w:type="dxa"/>
            <w:vAlign w:val="top"/>
          </w:tcPr>
          <w:p w14:paraId="3BEF62F2" w14:textId="26CAE2AF" w:rsidR="00CD116B" w:rsidRPr="00CD116B" w:rsidRDefault="00CD116B" w:rsidP="00CD116B">
            <w:pPr>
              <w:keepNext/>
              <w:widowControl w:val="0"/>
              <w:spacing w:line="276" w:lineRule="auto"/>
              <w:ind w:left="132"/>
              <w:rPr>
                <w:rFonts w:asciiTheme="minorHAnsi" w:hAnsiTheme="minorHAnsi" w:cstheme="minorHAnsi"/>
                <w:szCs w:val="22"/>
                <w:lang w:eastAsia="de-DE"/>
              </w:rPr>
            </w:pPr>
            <w:r w:rsidRPr="00CD116B">
              <w:rPr>
                <w:rFonts w:asciiTheme="minorHAnsi" w:hAnsiTheme="minorHAnsi" w:cstheme="minorHAnsi"/>
                <w:szCs w:val="22"/>
                <w:lang w:eastAsia="de-DE"/>
              </w:rPr>
              <w:t>As applicable, NRB assessment may be used for multiple scenarios where woody biomass is used</w:t>
            </w:r>
          </w:p>
        </w:tc>
      </w:tr>
    </w:tbl>
    <w:p w14:paraId="3E6E84E7" w14:textId="2F3871CE" w:rsidR="00143AA7" w:rsidRDefault="00143AA7" w:rsidP="00C2234F">
      <w:pPr>
        <w:pStyle w:val="P"/>
        <w:numPr>
          <w:ilvl w:val="0"/>
          <w:numId w:val="0"/>
        </w:numPr>
        <w:ind w:left="907"/>
      </w:pPr>
    </w:p>
    <w:tbl>
      <w:tblPr>
        <w:tblStyle w:val="GSTableBoldline-heightcondensed"/>
        <w:tblW w:w="9348" w:type="dxa"/>
        <w:tblLook w:val="01E0" w:firstRow="1" w:lastRow="1" w:firstColumn="1" w:lastColumn="1" w:noHBand="0" w:noVBand="0"/>
      </w:tblPr>
      <w:tblGrid>
        <w:gridCol w:w="2764"/>
        <w:gridCol w:w="6616"/>
      </w:tblGrid>
      <w:tr w:rsidR="00143AA7" w:rsidRPr="00685D37" w14:paraId="5F6EEBA1" w14:textId="77777777" w:rsidTr="00995B96">
        <w:trPr>
          <w:cnfStyle w:val="100000000000" w:firstRow="1" w:lastRow="0" w:firstColumn="0" w:lastColumn="0" w:oddVBand="0" w:evenVBand="0" w:oddHBand="0" w:evenHBand="0" w:firstRowFirstColumn="0" w:firstRowLastColumn="0" w:lastRowFirstColumn="0" w:lastRowLastColumn="0"/>
        </w:trPr>
        <w:tc>
          <w:tcPr>
            <w:tcW w:w="2748" w:type="dxa"/>
            <w:shd w:val="clear" w:color="auto" w:fill="BFBFBF" w:themeFill="background1" w:themeFillShade="BF"/>
          </w:tcPr>
          <w:p w14:paraId="006A8553" w14:textId="77777777" w:rsidR="00143AA7" w:rsidRPr="0013264E" w:rsidRDefault="00143AA7" w:rsidP="00E606C0">
            <w:pPr>
              <w:pStyle w:val="Date"/>
              <w:widowControl w:val="0"/>
              <w:spacing w:after="0"/>
              <w:ind w:left="180"/>
              <w:rPr>
                <w:szCs w:val="22"/>
              </w:rPr>
            </w:pPr>
            <w:r w:rsidRPr="0013264E">
              <w:rPr>
                <w:szCs w:val="22"/>
              </w:rPr>
              <w:t>Data/parameter ID</w:t>
            </w:r>
          </w:p>
        </w:tc>
        <w:tc>
          <w:tcPr>
            <w:tcW w:w="6600" w:type="dxa"/>
            <w:shd w:val="clear" w:color="auto" w:fill="BFBFBF" w:themeFill="background1" w:themeFillShade="BF"/>
          </w:tcPr>
          <w:p w14:paraId="11896831" w14:textId="4DAF1E95" w:rsidR="00143AA7" w:rsidRPr="00685D37" w:rsidRDefault="001A0972" w:rsidP="00E606C0">
            <w:pPr>
              <w:pStyle w:val="Caption"/>
              <w:widowControl w:val="0"/>
              <w:spacing w:before="0" w:after="0"/>
              <w:ind w:left="127"/>
              <w:rPr>
                <w:sz w:val="22"/>
                <w:szCs w:val="22"/>
              </w:rPr>
            </w:pPr>
            <w:r>
              <w:rPr>
                <w:sz w:val="22"/>
                <w:szCs w:val="22"/>
              </w:rPr>
              <w:t>MECD</w:t>
            </w:r>
            <w:r w:rsidR="00143AA7" w:rsidRPr="00685D37">
              <w:rPr>
                <w:sz w:val="22"/>
                <w:szCs w:val="22"/>
              </w:rPr>
              <w:t xml:space="preserve"> </w:t>
            </w:r>
            <w:r>
              <w:rPr>
                <w:sz w:val="22"/>
                <w:szCs w:val="22"/>
              </w:rPr>
              <w:fldChar w:fldCharType="begin"/>
            </w:r>
            <w:r>
              <w:rPr>
                <w:sz w:val="22"/>
                <w:szCs w:val="22"/>
              </w:rPr>
              <w:instrText xml:space="preserve"> SEQ MECD \* ARABIC </w:instrText>
            </w:r>
            <w:r>
              <w:rPr>
                <w:sz w:val="22"/>
                <w:szCs w:val="22"/>
              </w:rPr>
              <w:fldChar w:fldCharType="separate"/>
            </w:r>
            <w:r w:rsidR="00995B96">
              <w:rPr>
                <w:noProof/>
                <w:sz w:val="22"/>
                <w:szCs w:val="22"/>
              </w:rPr>
              <w:t>11</w:t>
            </w:r>
            <w:r>
              <w:rPr>
                <w:sz w:val="22"/>
                <w:szCs w:val="22"/>
              </w:rPr>
              <w:fldChar w:fldCharType="end"/>
            </w:r>
          </w:p>
        </w:tc>
      </w:tr>
      <w:tr w:rsidR="00143AA7" w:rsidRPr="0046127F" w14:paraId="0F07940B" w14:textId="77777777" w:rsidTr="00995B96">
        <w:tc>
          <w:tcPr>
            <w:tcW w:w="2748" w:type="dxa"/>
            <w:shd w:val="clear" w:color="auto" w:fill="BFBFBF" w:themeFill="background1" w:themeFillShade="BF"/>
          </w:tcPr>
          <w:p w14:paraId="3D525DF0" w14:textId="77777777" w:rsidR="00143AA7" w:rsidRPr="0013264E" w:rsidRDefault="00143AA7" w:rsidP="00E606C0">
            <w:pPr>
              <w:pStyle w:val="Date"/>
              <w:widowControl w:val="0"/>
              <w:ind w:left="180"/>
              <w:rPr>
                <w:szCs w:val="22"/>
              </w:rPr>
            </w:pPr>
            <w:r w:rsidRPr="0013264E">
              <w:rPr>
                <w:szCs w:val="22"/>
              </w:rPr>
              <w:t>Data / Parameter:</w:t>
            </w:r>
          </w:p>
        </w:tc>
        <w:tc>
          <w:tcPr>
            <w:tcW w:w="6600" w:type="dxa"/>
            <w:vAlign w:val="top"/>
          </w:tcPr>
          <w:p w14:paraId="1BEA8546" w14:textId="73F07DD3" w:rsidR="00143AA7" w:rsidRPr="0046127F" w:rsidRDefault="00354A4B" w:rsidP="00E606C0">
            <w:pPr>
              <w:widowControl w:val="0"/>
              <w:spacing w:line="276" w:lineRule="auto"/>
              <w:ind w:left="132"/>
              <w:rPr>
                <w:szCs w:val="22"/>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p,d,y</m:t>
                    </m:r>
                  </m:sub>
                </m:sSub>
              </m:oMath>
            </m:oMathPara>
          </w:p>
        </w:tc>
      </w:tr>
      <w:tr w:rsidR="00995B96" w:rsidRPr="0013264E" w14:paraId="0F2BD634" w14:textId="77777777" w:rsidTr="00995B96">
        <w:tc>
          <w:tcPr>
            <w:tcW w:w="2748" w:type="dxa"/>
            <w:shd w:val="clear" w:color="auto" w:fill="BFBFBF" w:themeFill="background1" w:themeFillShade="BF"/>
          </w:tcPr>
          <w:p w14:paraId="30C713A8" w14:textId="77777777" w:rsidR="00995B96" w:rsidRPr="0013264E" w:rsidRDefault="00995B96" w:rsidP="00995B96">
            <w:pPr>
              <w:widowControl w:val="0"/>
              <w:ind w:left="180"/>
              <w:rPr>
                <w:szCs w:val="22"/>
              </w:rPr>
            </w:pPr>
            <w:r w:rsidRPr="0013264E">
              <w:rPr>
                <w:szCs w:val="22"/>
              </w:rPr>
              <w:t>Data unit:</w:t>
            </w:r>
          </w:p>
        </w:tc>
        <w:tc>
          <w:tcPr>
            <w:tcW w:w="6600" w:type="dxa"/>
            <w:vAlign w:val="top"/>
          </w:tcPr>
          <w:p w14:paraId="6049ED92" w14:textId="458685BD" w:rsidR="00995B96" w:rsidRPr="00995B96" w:rsidRDefault="00995B96" w:rsidP="00995B96">
            <w:pPr>
              <w:widowControl w:val="0"/>
              <w:spacing w:line="276" w:lineRule="auto"/>
              <w:ind w:left="132"/>
              <w:rPr>
                <w:rFonts w:asciiTheme="minorHAnsi" w:hAnsiTheme="minorHAnsi"/>
                <w:szCs w:val="22"/>
              </w:rPr>
            </w:pPr>
            <w:r w:rsidRPr="00995B96">
              <w:rPr>
                <w:rFonts w:asciiTheme="minorHAnsi" w:eastAsia="SimSun" w:hAnsiTheme="minorHAnsi" w:cs="Calibri"/>
                <w:szCs w:val="22"/>
              </w:rPr>
              <w:t>mass or volume unit</w:t>
            </w:r>
          </w:p>
        </w:tc>
      </w:tr>
      <w:tr w:rsidR="00995B96" w:rsidRPr="0013264E" w14:paraId="7440DD47" w14:textId="77777777" w:rsidTr="00995B96">
        <w:tc>
          <w:tcPr>
            <w:tcW w:w="2748" w:type="dxa"/>
            <w:shd w:val="clear" w:color="auto" w:fill="BFBFBF" w:themeFill="background1" w:themeFillShade="BF"/>
          </w:tcPr>
          <w:p w14:paraId="1FC54C67" w14:textId="77777777" w:rsidR="00995B96" w:rsidRPr="0013264E" w:rsidRDefault="00995B96" w:rsidP="00995B96">
            <w:pPr>
              <w:widowControl w:val="0"/>
              <w:ind w:left="180"/>
              <w:rPr>
                <w:szCs w:val="22"/>
              </w:rPr>
            </w:pPr>
            <w:r w:rsidRPr="0013264E">
              <w:rPr>
                <w:szCs w:val="22"/>
              </w:rPr>
              <w:t>Description:</w:t>
            </w:r>
          </w:p>
        </w:tc>
        <w:tc>
          <w:tcPr>
            <w:tcW w:w="6600" w:type="dxa"/>
            <w:vAlign w:val="top"/>
          </w:tcPr>
          <w:p w14:paraId="6F10D824" w14:textId="363E96C1" w:rsidR="00995B96" w:rsidRPr="00995B96" w:rsidRDefault="00995B96" w:rsidP="00995B96">
            <w:pPr>
              <w:keepNext/>
              <w:widowControl w:val="0"/>
              <w:spacing w:line="276" w:lineRule="auto"/>
              <w:ind w:left="132"/>
              <w:rPr>
                <w:rFonts w:asciiTheme="minorHAnsi" w:hAnsiTheme="minorHAnsi" w:cstheme="minorHAnsi"/>
                <w:szCs w:val="22"/>
                <w:lang w:eastAsia="de-DE"/>
              </w:rPr>
            </w:pPr>
            <w:r w:rsidRPr="00995B96">
              <w:rPr>
                <w:rFonts w:asciiTheme="minorHAnsi" w:hAnsiTheme="minorHAnsi" w:cstheme="minorHAnsi"/>
                <w:szCs w:val="22"/>
                <w:lang w:eastAsia="de-DE"/>
              </w:rPr>
              <w:t>The amount of fuel used in the project in by device d in year y, considering cap</w:t>
            </w:r>
          </w:p>
        </w:tc>
      </w:tr>
      <w:tr w:rsidR="00995B96" w:rsidRPr="0013264E" w14:paraId="78F317D7" w14:textId="77777777" w:rsidTr="00995B96">
        <w:tc>
          <w:tcPr>
            <w:tcW w:w="2748" w:type="dxa"/>
            <w:shd w:val="clear" w:color="auto" w:fill="BFBFBF" w:themeFill="background1" w:themeFillShade="BF"/>
            <w:vAlign w:val="top"/>
          </w:tcPr>
          <w:p w14:paraId="7775E4E6" w14:textId="77777777" w:rsidR="00995B96" w:rsidRPr="0013264E" w:rsidRDefault="00995B96" w:rsidP="00995B96">
            <w:pPr>
              <w:widowControl w:val="0"/>
              <w:ind w:left="180"/>
              <w:rPr>
                <w:szCs w:val="22"/>
              </w:rPr>
            </w:pPr>
            <w:r w:rsidRPr="0013264E">
              <w:rPr>
                <w:szCs w:val="22"/>
              </w:rPr>
              <w:t>Source of data:</w:t>
            </w:r>
          </w:p>
        </w:tc>
        <w:tc>
          <w:tcPr>
            <w:tcW w:w="6600" w:type="dxa"/>
            <w:vAlign w:val="top"/>
          </w:tcPr>
          <w:p w14:paraId="00DB525B" w14:textId="5E47C9CF" w:rsidR="00995B96" w:rsidRPr="00995B96" w:rsidRDefault="00995B96" w:rsidP="00995B96">
            <w:pPr>
              <w:keepNext/>
              <w:widowControl w:val="0"/>
              <w:spacing w:line="276" w:lineRule="auto"/>
              <w:ind w:left="132"/>
              <w:rPr>
                <w:rFonts w:asciiTheme="minorHAnsi" w:hAnsiTheme="minorHAnsi" w:cstheme="minorHAnsi"/>
                <w:szCs w:val="22"/>
                <w:lang w:eastAsia="de-DE"/>
              </w:rPr>
            </w:pPr>
            <w:r w:rsidRPr="00995B96">
              <w:rPr>
                <w:rFonts w:asciiTheme="minorHAnsi" w:hAnsiTheme="minorHAnsi" w:cstheme="minorHAnsi"/>
                <w:szCs w:val="22"/>
                <w:lang w:eastAsia="de-DE"/>
              </w:rPr>
              <w:t xml:space="preserve">Direct measurement by metering or at sales </w:t>
            </w:r>
          </w:p>
        </w:tc>
      </w:tr>
      <w:tr w:rsidR="00995B96" w:rsidRPr="0013264E" w14:paraId="64693AD6" w14:textId="77777777" w:rsidTr="00995B96">
        <w:tc>
          <w:tcPr>
            <w:tcW w:w="2748" w:type="dxa"/>
            <w:shd w:val="clear" w:color="auto" w:fill="BFBFBF" w:themeFill="background1" w:themeFillShade="BF"/>
            <w:vAlign w:val="top"/>
          </w:tcPr>
          <w:p w14:paraId="20E68872" w14:textId="77777777" w:rsidR="00995B96" w:rsidRPr="0013264E" w:rsidRDefault="00995B96" w:rsidP="00995B96">
            <w:pPr>
              <w:widowControl w:val="0"/>
              <w:ind w:left="180"/>
              <w:rPr>
                <w:szCs w:val="22"/>
              </w:rPr>
            </w:pPr>
            <w:r w:rsidRPr="00AE4C50">
              <w:t>Monitoring frequency:</w:t>
            </w:r>
          </w:p>
        </w:tc>
        <w:tc>
          <w:tcPr>
            <w:tcW w:w="6600" w:type="dxa"/>
            <w:vAlign w:val="top"/>
          </w:tcPr>
          <w:p w14:paraId="470D4DAA" w14:textId="0315EE75" w:rsidR="00995B96" w:rsidRPr="00995B96" w:rsidRDefault="00995B96" w:rsidP="00995B96">
            <w:pPr>
              <w:keepNext/>
              <w:widowControl w:val="0"/>
              <w:spacing w:line="276" w:lineRule="auto"/>
              <w:ind w:left="132"/>
              <w:rPr>
                <w:rFonts w:asciiTheme="minorHAnsi" w:hAnsiTheme="minorHAnsi" w:cstheme="minorHAnsi"/>
                <w:szCs w:val="22"/>
                <w:lang w:eastAsia="de-DE"/>
              </w:rPr>
            </w:pPr>
            <w:r w:rsidRPr="00995B96">
              <w:rPr>
                <w:rFonts w:asciiTheme="minorHAnsi" w:hAnsiTheme="minorHAnsi" w:cstheme="minorHAnsi"/>
                <w:szCs w:val="22"/>
                <w:lang w:eastAsia="de-DE"/>
              </w:rPr>
              <w:t>Continuously, aggregated monthly</w:t>
            </w:r>
          </w:p>
        </w:tc>
      </w:tr>
      <w:tr w:rsidR="00995B96" w:rsidRPr="0013264E" w14:paraId="50880288" w14:textId="77777777" w:rsidTr="00995B96">
        <w:tc>
          <w:tcPr>
            <w:tcW w:w="2748" w:type="dxa"/>
            <w:shd w:val="clear" w:color="auto" w:fill="BFBFBF" w:themeFill="background1" w:themeFillShade="BF"/>
            <w:vAlign w:val="top"/>
          </w:tcPr>
          <w:p w14:paraId="340319E8" w14:textId="77777777" w:rsidR="00995B96" w:rsidRPr="00AE4C50" w:rsidRDefault="00995B96" w:rsidP="00995B96">
            <w:pPr>
              <w:widowControl w:val="0"/>
              <w:ind w:left="180"/>
            </w:pPr>
            <w:r w:rsidRPr="00AE4C50">
              <w:t>QA/QC procedures:</w:t>
            </w:r>
          </w:p>
        </w:tc>
        <w:tc>
          <w:tcPr>
            <w:tcW w:w="6600" w:type="dxa"/>
            <w:vAlign w:val="top"/>
          </w:tcPr>
          <w:p w14:paraId="7B69B353" w14:textId="1707556A" w:rsidR="00995B96" w:rsidRDefault="00995B96" w:rsidP="00995B96">
            <w:pPr>
              <w:keepNext/>
              <w:widowControl w:val="0"/>
              <w:ind w:left="132"/>
              <w:rPr>
                <w:rFonts w:asciiTheme="minorHAnsi" w:hAnsiTheme="minorHAnsi" w:cstheme="minorHAnsi"/>
                <w:szCs w:val="22"/>
                <w:lang w:eastAsia="de-DE"/>
              </w:rPr>
            </w:pPr>
            <w:r w:rsidRPr="00995B96">
              <w:rPr>
                <w:rFonts w:asciiTheme="minorHAnsi" w:hAnsiTheme="minorHAnsi" w:cstheme="minorHAnsi"/>
                <w:szCs w:val="22"/>
                <w:lang w:eastAsia="de-DE"/>
              </w:rPr>
              <w:t>Measurement using credible and calibrated equipment with mechanisms that ensure alternative use of the fuel is not possible.</w:t>
            </w:r>
          </w:p>
          <w:p w14:paraId="22D33BC4" w14:textId="42000D34" w:rsidR="0051277B" w:rsidRPr="0051277B" w:rsidRDefault="0051277B" w:rsidP="0051277B">
            <w:pPr>
              <w:widowControl w:val="0"/>
              <w:spacing w:line="276" w:lineRule="auto"/>
              <w:ind w:left="132"/>
              <w:rPr>
                <w:rFonts w:asciiTheme="minorHAnsi" w:eastAsia="SimSun" w:hAnsiTheme="minorHAnsi" w:cs="Calibri"/>
                <w:lang w:eastAsia="de-DE"/>
              </w:rPr>
            </w:pPr>
            <w:r>
              <w:t>Measuring device shall be in conformity with industry standard and calibrated according to relevant national requirements.</w:t>
            </w:r>
          </w:p>
          <w:p w14:paraId="76059DEA" w14:textId="3670230F" w:rsidR="00995B96" w:rsidRPr="00995B96" w:rsidRDefault="00995B96" w:rsidP="00995B96">
            <w:pPr>
              <w:keepNext/>
              <w:widowControl w:val="0"/>
              <w:ind w:left="132"/>
              <w:rPr>
                <w:rFonts w:asciiTheme="minorHAnsi" w:hAnsiTheme="minorHAnsi" w:cstheme="minorHAnsi"/>
                <w:szCs w:val="22"/>
                <w:lang w:eastAsia="de-DE"/>
              </w:rPr>
            </w:pPr>
            <w:r w:rsidRPr="00284089">
              <w:rPr>
                <w:rFonts w:asciiTheme="minorHAnsi" w:hAnsiTheme="minorHAnsi" w:cstheme="minorHAnsi"/>
                <w:szCs w:val="22"/>
                <w:highlight w:val="yellow"/>
                <w:lang w:eastAsia="de-DE"/>
              </w:rPr>
              <w:t>CAP TBD</w:t>
            </w:r>
          </w:p>
        </w:tc>
      </w:tr>
      <w:tr w:rsidR="00995B96" w:rsidRPr="0013264E" w14:paraId="3BE55879" w14:textId="77777777" w:rsidTr="00995B96">
        <w:trPr>
          <w:trHeight w:val="70"/>
        </w:trPr>
        <w:tc>
          <w:tcPr>
            <w:tcW w:w="2748" w:type="dxa"/>
            <w:shd w:val="clear" w:color="auto" w:fill="BFBFBF" w:themeFill="background1" w:themeFillShade="BF"/>
            <w:vAlign w:val="top"/>
          </w:tcPr>
          <w:p w14:paraId="0CD6043C" w14:textId="77777777" w:rsidR="00995B96" w:rsidRPr="0013264E" w:rsidRDefault="00995B96" w:rsidP="00995B96">
            <w:pPr>
              <w:widowControl w:val="0"/>
              <w:ind w:left="180"/>
              <w:rPr>
                <w:szCs w:val="22"/>
              </w:rPr>
            </w:pPr>
            <w:r w:rsidRPr="0013264E">
              <w:rPr>
                <w:szCs w:val="22"/>
              </w:rPr>
              <w:t>Any comment:</w:t>
            </w:r>
          </w:p>
        </w:tc>
        <w:tc>
          <w:tcPr>
            <w:tcW w:w="6600" w:type="dxa"/>
            <w:vAlign w:val="top"/>
          </w:tcPr>
          <w:p w14:paraId="096D29B2" w14:textId="51212495" w:rsidR="00995B96" w:rsidRPr="00995B96" w:rsidRDefault="00995B96" w:rsidP="00995B96">
            <w:pPr>
              <w:keepNext/>
              <w:widowControl w:val="0"/>
              <w:spacing w:line="276" w:lineRule="auto"/>
              <w:ind w:left="132"/>
              <w:rPr>
                <w:rFonts w:asciiTheme="minorHAnsi" w:hAnsiTheme="minorHAnsi" w:cstheme="minorHAnsi"/>
                <w:szCs w:val="22"/>
                <w:lang w:eastAsia="de-DE"/>
              </w:rPr>
            </w:pPr>
            <w:r w:rsidRPr="00995B96">
              <w:rPr>
                <w:rFonts w:asciiTheme="minorHAnsi" w:hAnsiTheme="minorHAnsi" w:cstheme="minorHAnsi"/>
                <w:szCs w:val="22"/>
                <w:lang w:eastAsia="de-DE"/>
              </w:rPr>
              <w:t>In case direct metering is not applied, then the fuel purchases, which are summarised on a monthly basis, are automatically captured on a continuous basis.</w:t>
            </w:r>
          </w:p>
        </w:tc>
      </w:tr>
    </w:tbl>
    <w:p w14:paraId="3DFB4A06" w14:textId="6269F731" w:rsidR="00425EF1" w:rsidRDefault="00425EF1" w:rsidP="00C2234F">
      <w:pPr>
        <w:pStyle w:val="P"/>
        <w:numPr>
          <w:ilvl w:val="0"/>
          <w:numId w:val="0"/>
        </w:numPr>
        <w:ind w:left="907"/>
      </w:pPr>
    </w:p>
    <w:tbl>
      <w:tblPr>
        <w:tblStyle w:val="GSTableBoldline-heightcondensed"/>
        <w:tblW w:w="9348" w:type="dxa"/>
        <w:tblLook w:val="01E0" w:firstRow="1" w:lastRow="1" w:firstColumn="1" w:lastColumn="1" w:noHBand="0" w:noVBand="0"/>
      </w:tblPr>
      <w:tblGrid>
        <w:gridCol w:w="2764"/>
        <w:gridCol w:w="6616"/>
      </w:tblGrid>
      <w:tr w:rsidR="00425EF1" w:rsidRPr="00685D37" w14:paraId="0F2E98DF" w14:textId="77777777" w:rsidTr="006849AD">
        <w:trPr>
          <w:cnfStyle w:val="100000000000" w:firstRow="1" w:lastRow="0" w:firstColumn="0" w:lastColumn="0" w:oddVBand="0" w:evenVBand="0" w:oddHBand="0" w:evenHBand="0" w:firstRowFirstColumn="0" w:firstRowLastColumn="0" w:lastRowFirstColumn="0" w:lastRowLastColumn="0"/>
        </w:trPr>
        <w:tc>
          <w:tcPr>
            <w:tcW w:w="2748" w:type="dxa"/>
            <w:shd w:val="clear" w:color="auto" w:fill="BFBFBF" w:themeFill="background1" w:themeFillShade="BF"/>
          </w:tcPr>
          <w:p w14:paraId="3EA1CF76" w14:textId="77777777" w:rsidR="00425EF1" w:rsidRPr="0013264E" w:rsidRDefault="00425EF1" w:rsidP="00E606C0">
            <w:pPr>
              <w:pStyle w:val="Date"/>
              <w:widowControl w:val="0"/>
              <w:spacing w:after="0"/>
              <w:ind w:left="180"/>
              <w:rPr>
                <w:szCs w:val="22"/>
              </w:rPr>
            </w:pPr>
            <w:r w:rsidRPr="0013264E">
              <w:rPr>
                <w:szCs w:val="22"/>
              </w:rPr>
              <w:t>Data/parameter ID</w:t>
            </w:r>
          </w:p>
        </w:tc>
        <w:tc>
          <w:tcPr>
            <w:tcW w:w="6600" w:type="dxa"/>
            <w:shd w:val="clear" w:color="auto" w:fill="BFBFBF" w:themeFill="background1" w:themeFillShade="BF"/>
          </w:tcPr>
          <w:p w14:paraId="60A0AD8B" w14:textId="3AD672E9" w:rsidR="00425EF1" w:rsidRPr="00685D37" w:rsidRDefault="001A0972" w:rsidP="00E606C0">
            <w:pPr>
              <w:pStyle w:val="Caption"/>
              <w:widowControl w:val="0"/>
              <w:spacing w:before="0" w:after="0"/>
              <w:ind w:left="127"/>
              <w:rPr>
                <w:sz w:val="22"/>
                <w:szCs w:val="22"/>
              </w:rPr>
            </w:pPr>
            <w:r>
              <w:rPr>
                <w:sz w:val="22"/>
                <w:szCs w:val="22"/>
              </w:rPr>
              <w:t>MECD</w:t>
            </w:r>
            <w:r w:rsidR="00425EF1" w:rsidRPr="00685D37">
              <w:rPr>
                <w:sz w:val="22"/>
                <w:szCs w:val="22"/>
              </w:rPr>
              <w:t xml:space="preserve"> </w:t>
            </w:r>
            <w:r>
              <w:rPr>
                <w:sz w:val="22"/>
                <w:szCs w:val="22"/>
              </w:rPr>
              <w:fldChar w:fldCharType="begin"/>
            </w:r>
            <w:r>
              <w:rPr>
                <w:sz w:val="22"/>
                <w:szCs w:val="22"/>
              </w:rPr>
              <w:instrText xml:space="preserve"> SEQ MECD \* ARABIC </w:instrText>
            </w:r>
            <w:r>
              <w:rPr>
                <w:sz w:val="22"/>
                <w:szCs w:val="22"/>
              </w:rPr>
              <w:fldChar w:fldCharType="separate"/>
            </w:r>
            <w:r w:rsidR="00995B96">
              <w:rPr>
                <w:noProof/>
                <w:sz w:val="22"/>
                <w:szCs w:val="22"/>
              </w:rPr>
              <w:t>12</w:t>
            </w:r>
            <w:r>
              <w:rPr>
                <w:sz w:val="22"/>
                <w:szCs w:val="22"/>
              </w:rPr>
              <w:fldChar w:fldCharType="end"/>
            </w:r>
          </w:p>
        </w:tc>
      </w:tr>
      <w:tr w:rsidR="00425EF1" w:rsidRPr="0046127F" w14:paraId="13745FBB" w14:textId="77777777" w:rsidTr="006849AD">
        <w:tc>
          <w:tcPr>
            <w:tcW w:w="2748" w:type="dxa"/>
            <w:shd w:val="clear" w:color="auto" w:fill="BFBFBF" w:themeFill="background1" w:themeFillShade="BF"/>
          </w:tcPr>
          <w:p w14:paraId="09AB61A8" w14:textId="77777777" w:rsidR="00425EF1" w:rsidRPr="0013264E" w:rsidRDefault="00425EF1" w:rsidP="00E606C0">
            <w:pPr>
              <w:pStyle w:val="Date"/>
              <w:widowControl w:val="0"/>
              <w:ind w:left="180"/>
              <w:rPr>
                <w:szCs w:val="22"/>
              </w:rPr>
            </w:pPr>
            <w:r w:rsidRPr="0013264E">
              <w:rPr>
                <w:szCs w:val="22"/>
              </w:rPr>
              <w:t>Data / Parameter:</w:t>
            </w:r>
          </w:p>
        </w:tc>
        <w:tc>
          <w:tcPr>
            <w:tcW w:w="6600" w:type="dxa"/>
            <w:vAlign w:val="top"/>
          </w:tcPr>
          <w:p w14:paraId="0ECE17D1" w14:textId="5D6F6E80" w:rsidR="00425EF1" w:rsidRPr="0046127F" w:rsidRDefault="00354A4B" w:rsidP="00E606C0">
            <w:pPr>
              <w:widowControl w:val="0"/>
              <w:spacing w:line="276" w:lineRule="auto"/>
              <w:ind w:left="132"/>
              <w:rPr>
                <w:szCs w:val="22"/>
              </w:rPr>
            </w:pPr>
            <m:oMathPara>
              <m:oMathParaPr>
                <m:jc m:val="left"/>
              </m:oMathParaPr>
              <m:oMath>
                <m:sSub>
                  <m:sSubPr>
                    <m:ctrlPr>
                      <w:rPr>
                        <w:rFonts w:ascii="Cambria Math" w:hAnsi="Cambria Math"/>
                        <w:i/>
                      </w:rPr>
                    </m:ctrlPr>
                  </m:sSubPr>
                  <m:e>
                    <m:r>
                      <w:rPr>
                        <w:rFonts w:ascii="Cambria Math" w:hAnsi="Cambria Math"/>
                      </w:rPr>
                      <m:t>LE</m:t>
                    </m:r>
                  </m:e>
                  <m:sub>
                    <m:r>
                      <w:rPr>
                        <w:rFonts w:ascii="Cambria Math" w:hAnsi="Cambria Math"/>
                      </w:rPr>
                      <m:t>y</m:t>
                    </m:r>
                  </m:sub>
                </m:sSub>
              </m:oMath>
            </m:oMathPara>
          </w:p>
        </w:tc>
      </w:tr>
      <w:tr w:rsidR="007578CC" w:rsidRPr="0013264E" w14:paraId="4DF9C3C9" w14:textId="77777777" w:rsidTr="006849AD">
        <w:tc>
          <w:tcPr>
            <w:tcW w:w="2748" w:type="dxa"/>
            <w:shd w:val="clear" w:color="auto" w:fill="BFBFBF" w:themeFill="background1" w:themeFillShade="BF"/>
          </w:tcPr>
          <w:p w14:paraId="72894240" w14:textId="77777777" w:rsidR="007578CC" w:rsidRPr="0013264E" w:rsidRDefault="007578CC" w:rsidP="007578CC">
            <w:pPr>
              <w:widowControl w:val="0"/>
              <w:ind w:left="180"/>
              <w:rPr>
                <w:szCs w:val="22"/>
              </w:rPr>
            </w:pPr>
            <w:r w:rsidRPr="0013264E">
              <w:rPr>
                <w:szCs w:val="22"/>
              </w:rPr>
              <w:t>Data unit:</w:t>
            </w:r>
          </w:p>
        </w:tc>
        <w:tc>
          <w:tcPr>
            <w:tcW w:w="6600" w:type="dxa"/>
            <w:vAlign w:val="top"/>
          </w:tcPr>
          <w:p w14:paraId="16BF8FBB" w14:textId="5C6D171D" w:rsidR="007578CC" w:rsidRPr="0013264E" w:rsidRDefault="007578CC" w:rsidP="007578CC">
            <w:pPr>
              <w:widowControl w:val="0"/>
              <w:spacing w:line="276" w:lineRule="auto"/>
              <w:ind w:left="132"/>
              <w:rPr>
                <w:szCs w:val="22"/>
              </w:rPr>
            </w:pPr>
            <w:r w:rsidRPr="00A436FB">
              <w:rPr>
                <w:szCs w:val="22"/>
              </w:rPr>
              <w:t>tCO</w:t>
            </w:r>
            <w:r w:rsidRPr="00A436FB">
              <w:rPr>
                <w:szCs w:val="22"/>
                <w:vertAlign w:val="subscript"/>
              </w:rPr>
              <w:t>2</w:t>
            </w:r>
            <w:r w:rsidRPr="00A436FB">
              <w:rPr>
                <w:szCs w:val="22"/>
              </w:rPr>
              <w:t>e per year</w:t>
            </w:r>
          </w:p>
        </w:tc>
      </w:tr>
      <w:tr w:rsidR="006849AD" w:rsidRPr="0013264E" w14:paraId="764C60EA" w14:textId="77777777" w:rsidTr="006849AD">
        <w:tc>
          <w:tcPr>
            <w:tcW w:w="2748" w:type="dxa"/>
            <w:shd w:val="clear" w:color="auto" w:fill="BFBFBF" w:themeFill="background1" w:themeFillShade="BF"/>
          </w:tcPr>
          <w:p w14:paraId="01D8E179" w14:textId="77777777" w:rsidR="006849AD" w:rsidRPr="0013264E" w:rsidRDefault="006849AD" w:rsidP="006849AD">
            <w:pPr>
              <w:widowControl w:val="0"/>
              <w:ind w:left="180"/>
              <w:rPr>
                <w:szCs w:val="22"/>
              </w:rPr>
            </w:pPr>
            <w:r w:rsidRPr="0013264E">
              <w:rPr>
                <w:szCs w:val="22"/>
              </w:rPr>
              <w:t>Description:</w:t>
            </w:r>
          </w:p>
        </w:tc>
        <w:tc>
          <w:tcPr>
            <w:tcW w:w="6600" w:type="dxa"/>
            <w:vAlign w:val="top"/>
          </w:tcPr>
          <w:p w14:paraId="784E7E33" w14:textId="333CC790" w:rsidR="006849AD" w:rsidRPr="006849AD" w:rsidRDefault="006849AD" w:rsidP="006849AD">
            <w:pPr>
              <w:keepNext/>
              <w:widowControl w:val="0"/>
              <w:ind w:left="132"/>
              <w:rPr>
                <w:rFonts w:asciiTheme="minorHAnsi" w:hAnsiTheme="minorHAnsi" w:cstheme="minorHAnsi"/>
                <w:szCs w:val="22"/>
                <w:lang w:eastAsia="de-DE"/>
              </w:rPr>
            </w:pPr>
            <w:r w:rsidRPr="006849AD">
              <w:rPr>
                <w:rFonts w:asciiTheme="minorHAnsi" w:hAnsiTheme="minorHAnsi" w:cstheme="minorHAnsi"/>
                <w:szCs w:val="22"/>
                <w:lang w:eastAsia="de-DE"/>
              </w:rPr>
              <w:t>Leakage in project scenario in year y</w:t>
            </w:r>
          </w:p>
        </w:tc>
      </w:tr>
      <w:tr w:rsidR="006849AD" w:rsidRPr="0013264E" w14:paraId="11DBA4F7" w14:textId="77777777" w:rsidTr="006849AD">
        <w:tc>
          <w:tcPr>
            <w:tcW w:w="2748" w:type="dxa"/>
            <w:shd w:val="clear" w:color="auto" w:fill="BFBFBF" w:themeFill="background1" w:themeFillShade="BF"/>
            <w:vAlign w:val="top"/>
          </w:tcPr>
          <w:p w14:paraId="6B2EE19F" w14:textId="77777777" w:rsidR="006849AD" w:rsidRPr="0013264E" w:rsidRDefault="006849AD" w:rsidP="006849AD">
            <w:pPr>
              <w:widowControl w:val="0"/>
              <w:ind w:left="180"/>
              <w:rPr>
                <w:szCs w:val="22"/>
              </w:rPr>
            </w:pPr>
            <w:r w:rsidRPr="0013264E">
              <w:rPr>
                <w:szCs w:val="22"/>
              </w:rPr>
              <w:t>Source of data:</w:t>
            </w:r>
          </w:p>
        </w:tc>
        <w:tc>
          <w:tcPr>
            <w:tcW w:w="6600" w:type="dxa"/>
            <w:vAlign w:val="top"/>
          </w:tcPr>
          <w:p w14:paraId="650C0337" w14:textId="77777777" w:rsidR="006849AD" w:rsidRPr="006849AD" w:rsidRDefault="006849AD" w:rsidP="006849AD">
            <w:pPr>
              <w:keepNext/>
              <w:widowControl w:val="0"/>
              <w:ind w:left="132"/>
              <w:rPr>
                <w:rFonts w:asciiTheme="minorHAnsi" w:hAnsiTheme="minorHAnsi" w:cstheme="minorHAnsi"/>
                <w:szCs w:val="22"/>
                <w:lang w:eastAsia="de-DE"/>
              </w:rPr>
            </w:pPr>
            <w:r w:rsidRPr="006849AD">
              <w:rPr>
                <w:rFonts w:asciiTheme="minorHAnsi" w:hAnsiTheme="minorHAnsi" w:cstheme="minorHAnsi"/>
                <w:szCs w:val="22"/>
                <w:lang w:eastAsia="de-DE"/>
              </w:rPr>
              <w:t xml:space="preserve">Follow requirements of main methodology, i.e., </w:t>
            </w:r>
          </w:p>
          <w:p w14:paraId="18E43B69" w14:textId="77777777" w:rsidR="006849AD" w:rsidRPr="006849AD" w:rsidRDefault="006849AD" w:rsidP="006849AD">
            <w:pPr>
              <w:keepNext/>
              <w:widowControl w:val="0"/>
              <w:ind w:left="132"/>
              <w:rPr>
                <w:rFonts w:asciiTheme="minorHAnsi" w:hAnsiTheme="minorHAnsi" w:cstheme="minorHAnsi"/>
                <w:szCs w:val="22"/>
                <w:lang w:eastAsia="de-DE"/>
              </w:rPr>
            </w:pPr>
            <w:r w:rsidRPr="006849AD">
              <w:rPr>
                <w:rFonts w:asciiTheme="minorHAnsi" w:hAnsiTheme="minorHAnsi" w:cstheme="minorHAnsi"/>
                <w:szCs w:val="22"/>
                <w:lang w:eastAsia="de-DE"/>
              </w:rPr>
              <w:t>Option 1: Apply a discount value of 0.95 to the emission reductions to approximate leakage emissions, or</w:t>
            </w:r>
          </w:p>
          <w:p w14:paraId="00929145" w14:textId="6B1B445C" w:rsidR="006849AD" w:rsidRPr="006849AD" w:rsidRDefault="006849AD" w:rsidP="006849AD">
            <w:pPr>
              <w:keepNext/>
              <w:widowControl w:val="0"/>
              <w:ind w:left="132"/>
              <w:rPr>
                <w:rFonts w:asciiTheme="minorHAnsi" w:hAnsiTheme="minorHAnsi" w:cstheme="minorHAnsi"/>
                <w:szCs w:val="22"/>
                <w:lang w:eastAsia="de-DE"/>
              </w:rPr>
            </w:pPr>
            <w:r w:rsidRPr="006849AD">
              <w:rPr>
                <w:rFonts w:asciiTheme="minorHAnsi" w:hAnsiTheme="minorHAnsi" w:cstheme="minorHAnsi"/>
                <w:szCs w:val="22"/>
                <w:lang w:eastAsia="de-DE"/>
              </w:rPr>
              <w:t>Option 2: Evaluate leakage following the procedure described there.</w:t>
            </w:r>
          </w:p>
        </w:tc>
      </w:tr>
      <w:tr w:rsidR="006849AD" w:rsidRPr="0013264E" w14:paraId="7238F32D" w14:textId="77777777" w:rsidTr="006849AD">
        <w:tc>
          <w:tcPr>
            <w:tcW w:w="2748" w:type="dxa"/>
            <w:shd w:val="clear" w:color="auto" w:fill="BFBFBF" w:themeFill="background1" w:themeFillShade="BF"/>
            <w:vAlign w:val="top"/>
          </w:tcPr>
          <w:p w14:paraId="3254413E" w14:textId="77777777" w:rsidR="006849AD" w:rsidRPr="0013264E" w:rsidRDefault="006849AD" w:rsidP="006849AD">
            <w:pPr>
              <w:widowControl w:val="0"/>
              <w:ind w:left="180"/>
              <w:rPr>
                <w:szCs w:val="22"/>
              </w:rPr>
            </w:pPr>
            <w:r w:rsidRPr="00AE4C50">
              <w:t>Monitoring frequency:</w:t>
            </w:r>
          </w:p>
        </w:tc>
        <w:tc>
          <w:tcPr>
            <w:tcW w:w="6600" w:type="dxa"/>
            <w:vAlign w:val="top"/>
          </w:tcPr>
          <w:p w14:paraId="6557BEA0" w14:textId="0E425C23" w:rsidR="006849AD" w:rsidRPr="006849AD" w:rsidRDefault="006849AD" w:rsidP="006849AD">
            <w:pPr>
              <w:keepNext/>
              <w:widowControl w:val="0"/>
              <w:ind w:left="132"/>
              <w:rPr>
                <w:rFonts w:asciiTheme="minorHAnsi" w:hAnsiTheme="minorHAnsi" w:cstheme="minorHAnsi"/>
                <w:szCs w:val="22"/>
                <w:lang w:eastAsia="de-DE"/>
              </w:rPr>
            </w:pPr>
            <w:r w:rsidRPr="006849AD">
              <w:rPr>
                <w:rFonts w:asciiTheme="minorHAnsi" w:hAnsiTheme="minorHAnsi" w:cstheme="minorHAnsi"/>
                <w:szCs w:val="22"/>
                <w:lang w:eastAsia="de-DE"/>
              </w:rPr>
              <w:t>Follow requirements of main methodology</w:t>
            </w:r>
          </w:p>
        </w:tc>
      </w:tr>
      <w:tr w:rsidR="006849AD" w:rsidRPr="0013264E" w14:paraId="14D3ACB6" w14:textId="77777777" w:rsidTr="006849AD">
        <w:tc>
          <w:tcPr>
            <w:tcW w:w="2748" w:type="dxa"/>
            <w:shd w:val="clear" w:color="auto" w:fill="BFBFBF" w:themeFill="background1" w:themeFillShade="BF"/>
            <w:vAlign w:val="top"/>
          </w:tcPr>
          <w:p w14:paraId="0DD5EEDA" w14:textId="77777777" w:rsidR="006849AD" w:rsidRPr="00AE4C50" w:rsidRDefault="006849AD" w:rsidP="006849AD">
            <w:pPr>
              <w:widowControl w:val="0"/>
              <w:ind w:left="180"/>
            </w:pPr>
            <w:r w:rsidRPr="00AE4C50">
              <w:t>QA/QC procedures:</w:t>
            </w:r>
          </w:p>
        </w:tc>
        <w:tc>
          <w:tcPr>
            <w:tcW w:w="6600" w:type="dxa"/>
            <w:vAlign w:val="top"/>
          </w:tcPr>
          <w:p w14:paraId="6338CB14" w14:textId="70DE54B3" w:rsidR="006849AD" w:rsidRPr="006849AD" w:rsidRDefault="006849AD" w:rsidP="006849AD">
            <w:pPr>
              <w:keepNext/>
              <w:widowControl w:val="0"/>
              <w:ind w:left="132"/>
              <w:rPr>
                <w:rFonts w:asciiTheme="minorHAnsi" w:hAnsiTheme="minorHAnsi" w:cstheme="minorHAnsi"/>
                <w:szCs w:val="22"/>
                <w:lang w:eastAsia="de-DE"/>
              </w:rPr>
            </w:pPr>
            <w:r w:rsidRPr="006849AD">
              <w:rPr>
                <w:rFonts w:asciiTheme="minorHAnsi" w:hAnsiTheme="minorHAnsi" w:cstheme="minorHAnsi"/>
                <w:szCs w:val="22"/>
                <w:lang w:eastAsia="de-DE"/>
              </w:rPr>
              <w:t>Transparent data analysis and reporting</w:t>
            </w:r>
          </w:p>
        </w:tc>
      </w:tr>
      <w:tr w:rsidR="006849AD" w:rsidRPr="0013264E" w14:paraId="3A5F73E4" w14:textId="77777777" w:rsidTr="006849AD">
        <w:trPr>
          <w:trHeight w:val="70"/>
        </w:trPr>
        <w:tc>
          <w:tcPr>
            <w:tcW w:w="2748" w:type="dxa"/>
            <w:shd w:val="clear" w:color="auto" w:fill="BFBFBF" w:themeFill="background1" w:themeFillShade="BF"/>
            <w:vAlign w:val="top"/>
          </w:tcPr>
          <w:p w14:paraId="179591EB" w14:textId="77777777" w:rsidR="006849AD" w:rsidRPr="0013264E" w:rsidRDefault="006849AD" w:rsidP="006849AD">
            <w:pPr>
              <w:widowControl w:val="0"/>
              <w:ind w:left="180"/>
              <w:rPr>
                <w:szCs w:val="22"/>
              </w:rPr>
            </w:pPr>
            <w:r w:rsidRPr="0013264E">
              <w:rPr>
                <w:szCs w:val="22"/>
              </w:rPr>
              <w:t>Any comment:</w:t>
            </w:r>
          </w:p>
        </w:tc>
        <w:tc>
          <w:tcPr>
            <w:tcW w:w="6600" w:type="dxa"/>
            <w:vAlign w:val="top"/>
          </w:tcPr>
          <w:p w14:paraId="600BA901" w14:textId="4F063487" w:rsidR="006849AD" w:rsidRPr="006849AD" w:rsidRDefault="006849AD" w:rsidP="006849AD">
            <w:pPr>
              <w:keepNext/>
              <w:widowControl w:val="0"/>
              <w:ind w:left="132"/>
              <w:rPr>
                <w:rFonts w:asciiTheme="minorHAnsi" w:hAnsiTheme="minorHAnsi" w:cstheme="minorHAnsi"/>
                <w:szCs w:val="22"/>
                <w:lang w:eastAsia="de-DE"/>
              </w:rPr>
            </w:pPr>
            <w:r w:rsidRPr="006849AD">
              <w:rPr>
                <w:rFonts w:asciiTheme="minorHAnsi" w:hAnsiTheme="minorHAnsi" w:cstheme="minorHAnsi"/>
                <w:szCs w:val="22"/>
                <w:lang w:eastAsia="de-DE"/>
              </w:rPr>
              <w:t>Aggregate leakage can be assessed for multiple project scenarios, if appropriate</w:t>
            </w:r>
          </w:p>
        </w:tc>
      </w:tr>
    </w:tbl>
    <w:p w14:paraId="163D097D" w14:textId="77777777" w:rsidR="00425EF1" w:rsidRPr="007A6351" w:rsidRDefault="00425EF1" w:rsidP="00C2234F">
      <w:pPr>
        <w:pStyle w:val="P"/>
        <w:numPr>
          <w:ilvl w:val="0"/>
          <w:numId w:val="0"/>
        </w:numPr>
        <w:ind w:left="907"/>
      </w:pPr>
    </w:p>
    <w:p w14:paraId="0BDC583B" w14:textId="77777777" w:rsidR="002D0706" w:rsidRPr="00DC2B44" w:rsidRDefault="002D0706" w:rsidP="002D0706">
      <w:pPr>
        <w:pStyle w:val="H5"/>
        <w:numPr>
          <w:ilvl w:val="1"/>
          <w:numId w:val="48"/>
        </w:numPr>
      </w:pPr>
      <w:bookmarkStart w:id="49" w:name="_Toc69531766"/>
      <w:bookmarkStart w:id="50" w:name="_Toc69619693"/>
      <w:r w:rsidRPr="00DC2B44">
        <w:t>Baseline scenario survey</w:t>
      </w:r>
      <w:bookmarkEnd w:id="49"/>
    </w:p>
    <w:p w14:paraId="5CB486B7" w14:textId="6F59FC36" w:rsidR="00127783" w:rsidRPr="00E4116C" w:rsidRDefault="00127783" w:rsidP="00C2234F">
      <w:pPr>
        <w:pStyle w:val="P"/>
      </w:pPr>
      <w:r>
        <w:t xml:space="preserve">The </w:t>
      </w:r>
      <w:r w:rsidRPr="00B62A36">
        <w:t xml:space="preserve">baseline </w:t>
      </w:r>
      <w:r>
        <w:t xml:space="preserve">scenario </w:t>
      </w:r>
      <w:r w:rsidRPr="00B62A36">
        <w:t>survey provides critical information on target population characteristics, baseline technology use, fuel consumption, leakage, and sustainable development indicators</w:t>
      </w:r>
      <w:r>
        <w:t xml:space="preserve">. The baseline scenario shall be conducted </w:t>
      </w:r>
      <w:r w:rsidR="00E4116C">
        <w:t>following the section 4.3 of TPDDTEC V4.0</w:t>
      </w:r>
    </w:p>
    <w:p w14:paraId="6D3426C1" w14:textId="46E7D3CF" w:rsidR="001F1363" w:rsidRDefault="001F1363" w:rsidP="001F1363">
      <w:pPr>
        <w:pStyle w:val="H5"/>
        <w:numPr>
          <w:ilvl w:val="1"/>
          <w:numId w:val="48"/>
        </w:numPr>
      </w:pPr>
      <w:bookmarkStart w:id="51" w:name="_Toc69531767"/>
      <w:r>
        <w:t>General requirements for sampling</w:t>
      </w:r>
      <w:bookmarkEnd w:id="51"/>
      <w:r>
        <w:t xml:space="preserve"> approach </w:t>
      </w:r>
    </w:p>
    <w:p w14:paraId="42E2A4E2" w14:textId="6DDB73D6" w:rsidR="002D0706" w:rsidRDefault="001F1363" w:rsidP="00284089">
      <w:pPr>
        <w:pStyle w:val="P"/>
      </w:pPr>
      <w:r>
        <w:t xml:space="preserve">The sampling approach shall be in line with the section 4.4 of TPDDTEC V4.0. </w:t>
      </w:r>
    </w:p>
    <w:p w14:paraId="31CC556C" w14:textId="6EF4DD82" w:rsidR="002F5C03" w:rsidRPr="002F5C03" w:rsidRDefault="002F5C03" w:rsidP="00F6316D">
      <w:pPr>
        <w:pStyle w:val="Heading1"/>
      </w:pPr>
      <w:r w:rsidRPr="002F5C03">
        <w:t>Document History</w:t>
      </w:r>
      <w:bookmarkEnd w:id="50"/>
    </w:p>
    <w:tbl>
      <w:tblPr>
        <w:tblStyle w:val="GSBoldTable"/>
        <w:tblW w:w="0" w:type="auto"/>
        <w:tblLook w:val="04A0" w:firstRow="1" w:lastRow="0" w:firstColumn="1" w:lastColumn="0" w:noHBand="0" w:noVBand="1"/>
      </w:tblPr>
      <w:tblGrid>
        <w:gridCol w:w="1530"/>
        <w:gridCol w:w="1800"/>
        <w:gridCol w:w="6292"/>
      </w:tblGrid>
      <w:tr w:rsidR="002F5C03" w:rsidRPr="002F5C03" w14:paraId="55E3FD6B" w14:textId="77777777" w:rsidTr="00E24A14">
        <w:trPr>
          <w:cnfStyle w:val="100000000000" w:firstRow="1" w:lastRow="0" w:firstColumn="0" w:lastColumn="0" w:oddVBand="0" w:evenVBand="0" w:oddHBand="0" w:evenHBand="0" w:firstRowFirstColumn="0" w:firstRowLastColumn="0" w:lastRowFirstColumn="0" w:lastRowLastColumn="0"/>
          <w:trHeight w:val="59"/>
        </w:trPr>
        <w:tc>
          <w:tcPr>
            <w:tcW w:w="1530" w:type="dxa"/>
            <w:shd w:val="clear" w:color="auto" w:fill="BFBFBF" w:themeFill="background1" w:themeFillShade="BF"/>
          </w:tcPr>
          <w:p w14:paraId="06F5DB17" w14:textId="77777777" w:rsidR="002F5C03" w:rsidRPr="002F5C03" w:rsidRDefault="002F5C03" w:rsidP="002F5C03">
            <w:pPr>
              <w:snapToGrid/>
              <w:spacing w:line="276" w:lineRule="auto"/>
              <w:textboxTightWrap w:val="none"/>
            </w:pPr>
            <w:r w:rsidRPr="002F5C03">
              <w:t xml:space="preserve">Version </w:t>
            </w:r>
          </w:p>
        </w:tc>
        <w:tc>
          <w:tcPr>
            <w:tcW w:w="1800" w:type="dxa"/>
            <w:shd w:val="clear" w:color="auto" w:fill="BFBFBF" w:themeFill="background1" w:themeFillShade="BF"/>
          </w:tcPr>
          <w:p w14:paraId="20E2C671" w14:textId="77777777" w:rsidR="002F5C03" w:rsidRPr="002F5C03" w:rsidRDefault="002F5C03" w:rsidP="002F5C03">
            <w:pPr>
              <w:snapToGrid/>
              <w:spacing w:line="276" w:lineRule="auto"/>
              <w:textboxTightWrap w:val="none"/>
            </w:pPr>
            <w:r w:rsidRPr="002F5C03">
              <w:t>Date</w:t>
            </w:r>
          </w:p>
        </w:tc>
        <w:tc>
          <w:tcPr>
            <w:tcW w:w="6292" w:type="dxa"/>
            <w:shd w:val="clear" w:color="auto" w:fill="BFBFBF" w:themeFill="background1" w:themeFillShade="BF"/>
          </w:tcPr>
          <w:p w14:paraId="36E3A2A9" w14:textId="77777777" w:rsidR="002F5C03" w:rsidRPr="002F5C03" w:rsidRDefault="002F5C03" w:rsidP="002F5C03">
            <w:pPr>
              <w:snapToGrid/>
              <w:spacing w:line="276" w:lineRule="auto"/>
              <w:textboxTightWrap w:val="none"/>
            </w:pPr>
            <w:r w:rsidRPr="002F5C03">
              <w:t>Description</w:t>
            </w:r>
          </w:p>
        </w:tc>
      </w:tr>
      <w:tr w:rsidR="002F5C03" w:rsidRPr="002F5C03" w14:paraId="3F992558" w14:textId="77777777" w:rsidTr="00E606C0">
        <w:tc>
          <w:tcPr>
            <w:tcW w:w="1530" w:type="dxa"/>
          </w:tcPr>
          <w:p w14:paraId="267DCB6A" w14:textId="77777777" w:rsidR="002F5C03" w:rsidRPr="002F5C03" w:rsidRDefault="002F5C03" w:rsidP="002F5C03">
            <w:pPr>
              <w:snapToGrid/>
              <w:spacing w:line="276" w:lineRule="auto"/>
              <w:textboxTightWrap w:val="none"/>
            </w:pPr>
            <w:r w:rsidRPr="002F5C03">
              <w:t>1.0</w:t>
            </w:r>
          </w:p>
        </w:tc>
        <w:tc>
          <w:tcPr>
            <w:tcW w:w="1800" w:type="dxa"/>
          </w:tcPr>
          <w:p w14:paraId="42F1574E" w14:textId="77777777" w:rsidR="002F5C03" w:rsidRPr="002F5C03" w:rsidRDefault="002F5C03" w:rsidP="002F5C03">
            <w:pPr>
              <w:snapToGrid/>
              <w:spacing w:line="276" w:lineRule="auto"/>
              <w:textboxTightWrap w:val="none"/>
            </w:pPr>
            <w:r w:rsidRPr="002F5C03">
              <w:t>Mm/dd/yyyy</w:t>
            </w:r>
          </w:p>
        </w:tc>
        <w:tc>
          <w:tcPr>
            <w:tcW w:w="6292" w:type="dxa"/>
          </w:tcPr>
          <w:p w14:paraId="3FAF3536" w14:textId="3D76D64C" w:rsidR="002F5C03" w:rsidRPr="002F5C03" w:rsidRDefault="00896067" w:rsidP="002F5C03">
            <w:pPr>
              <w:snapToGrid/>
              <w:spacing w:line="276" w:lineRule="auto"/>
              <w:textboxTightWrap w:val="none"/>
            </w:pPr>
            <w:r>
              <w:t>TBD</w:t>
            </w:r>
            <w:r w:rsidR="002F5C03" w:rsidRPr="002F5C03">
              <w:t xml:space="preserve"> </w:t>
            </w:r>
          </w:p>
        </w:tc>
      </w:tr>
      <w:tr w:rsidR="002F5C03" w:rsidRPr="002F5C03" w14:paraId="28E61976" w14:textId="77777777" w:rsidTr="00E606C0">
        <w:tc>
          <w:tcPr>
            <w:tcW w:w="1530" w:type="dxa"/>
          </w:tcPr>
          <w:p w14:paraId="713A7ACE" w14:textId="77777777" w:rsidR="002F5C03" w:rsidRPr="002F5C03" w:rsidRDefault="002F5C03" w:rsidP="002F5C03">
            <w:pPr>
              <w:snapToGrid/>
              <w:spacing w:line="276" w:lineRule="auto"/>
              <w:textboxTightWrap w:val="none"/>
            </w:pPr>
          </w:p>
        </w:tc>
        <w:tc>
          <w:tcPr>
            <w:tcW w:w="1800" w:type="dxa"/>
          </w:tcPr>
          <w:p w14:paraId="6B8628DE" w14:textId="77777777" w:rsidR="002F5C03" w:rsidRPr="002F5C03" w:rsidRDefault="002F5C03" w:rsidP="002F5C03">
            <w:pPr>
              <w:snapToGrid/>
              <w:spacing w:line="276" w:lineRule="auto"/>
              <w:textboxTightWrap w:val="none"/>
            </w:pPr>
          </w:p>
        </w:tc>
        <w:tc>
          <w:tcPr>
            <w:tcW w:w="6292" w:type="dxa"/>
          </w:tcPr>
          <w:p w14:paraId="14DACC8E" w14:textId="77777777" w:rsidR="002F5C03" w:rsidRPr="002F5C03" w:rsidRDefault="002F5C03" w:rsidP="002F5C03">
            <w:pPr>
              <w:snapToGrid/>
              <w:spacing w:line="276" w:lineRule="auto"/>
              <w:textboxTightWrap w:val="none"/>
            </w:pPr>
          </w:p>
        </w:tc>
      </w:tr>
    </w:tbl>
    <w:p w14:paraId="7FFD41A5" w14:textId="55937B47" w:rsidR="002F5C03" w:rsidRPr="004C3B1A" w:rsidRDefault="002F5C03" w:rsidP="004C3B1A"/>
    <w:sectPr w:rsidR="002F5C03" w:rsidRPr="004C3B1A" w:rsidSect="00F92931">
      <w:headerReference w:type="even" r:id="rId17"/>
      <w:headerReference w:type="default" r:id="rId18"/>
      <w:footerReference w:type="even" r:id="rId19"/>
      <w:footerReference w:type="default" r:id="rId20"/>
      <w:headerReference w:type="first" r:id="rId21"/>
      <w:footerReference w:type="first" r:id="rId22"/>
      <w:pgSz w:w="11900" w:h="16840"/>
      <w:pgMar w:top="1381" w:right="1134" w:bottom="1021" w:left="1134" w:header="283"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87302" w14:textId="77777777" w:rsidR="00354A4B" w:rsidRDefault="00354A4B" w:rsidP="008C7A19">
      <w:r>
        <w:separator/>
      </w:r>
    </w:p>
    <w:p w14:paraId="4A70ED91" w14:textId="77777777" w:rsidR="00354A4B" w:rsidRDefault="00354A4B"/>
  </w:endnote>
  <w:endnote w:type="continuationSeparator" w:id="0">
    <w:p w14:paraId="3C1220B9" w14:textId="77777777" w:rsidR="00354A4B" w:rsidRDefault="00354A4B" w:rsidP="008C7A19">
      <w:r>
        <w:continuationSeparator/>
      </w:r>
    </w:p>
    <w:p w14:paraId="1E7E276F" w14:textId="77777777" w:rsidR="00354A4B" w:rsidRDefault="00354A4B"/>
  </w:endnote>
  <w:endnote w:type="continuationNotice" w:id="1">
    <w:p w14:paraId="7FEC603D" w14:textId="77777777" w:rsidR="00354A4B" w:rsidRDefault="00354A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PT Mono">
    <w:charset w:val="4D"/>
    <w:family w:val="modern"/>
    <w:pitch w:val="fixed"/>
    <w:sig w:usb0="A00002EF" w:usb1="500078E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B4E6" w14:textId="77777777" w:rsidR="007E6E14" w:rsidRDefault="007E6E14" w:rsidP="00926E1B">
    <w:pPr>
      <w:framePr w:wrap="none" w:vAnchor="text" w:hAnchor="margin" w:xAlign="right" w:y="1"/>
    </w:pPr>
    <w:r>
      <w:fldChar w:fldCharType="begin"/>
    </w:r>
    <w:r>
      <w:instrText xml:space="preserve">PAGE  </w:instrText>
    </w:r>
    <w:r>
      <w:fldChar w:fldCharType="end"/>
    </w:r>
  </w:p>
  <w:p w14:paraId="136090E8" w14:textId="77777777" w:rsidR="007E6E14" w:rsidRDefault="007E6E14" w:rsidP="006E4980">
    <w:pPr>
      <w:ind w:right="360"/>
    </w:pPr>
  </w:p>
  <w:p w14:paraId="7AA3D457" w14:textId="77777777" w:rsidR="007E6E14" w:rsidRDefault="007E6E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AA2A" w14:textId="77777777" w:rsidR="007E6E14" w:rsidRPr="00B01B0E" w:rsidRDefault="007E6E14" w:rsidP="006E33C9">
    <w:pPr>
      <w:framePr w:w="515" w:h="335" w:hRule="exact" w:wrap="none" w:vAnchor="text" w:hAnchor="page" w:x="11056" w:y="-527"/>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004E1E0E">
      <w:rPr>
        <w:rFonts w:asciiTheme="minorHAnsi" w:hAnsiTheme="minorHAnsi"/>
        <w:noProof/>
        <w:sz w:val="18"/>
        <w:szCs w:val="18"/>
      </w:rPr>
      <w:t>2</w:t>
    </w:r>
    <w:r w:rsidRPr="00B01B0E">
      <w:rPr>
        <w:rFonts w:asciiTheme="minorHAnsi" w:hAnsiTheme="minorHAnsi"/>
        <w:sz w:val="18"/>
        <w:szCs w:val="18"/>
      </w:rPr>
      <w:fldChar w:fldCharType="end"/>
    </w:r>
  </w:p>
  <w:p w14:paraId="3CDA1BFA" w14:textId="1A75A4FB" w:rsidR="007E6E14" w:rsidRPr="00872BFA" w:rsidRDefault="007E6E14" w:rsidP="006E3FE5">
    <w:pPr>
      <w:ind w:right="360"/>
      <w:rPr>
        <w:szCs w:val="20"/>
      </w:rPr>
    </w:pPr>
    <w:r>
      <w:rPr>
        <w:noProof/>
        <w:lang w:val="en-GB" w:eastAsia="en-GB"/>
      </w:rPr>
      <w:drawing>
        <wp:anchor distT="0" distB="0" distL="114300" distR="114300" simplePos="0" relativeHeight="251658240" behindDoc="0" locked="1" layoutInCell="1" allowOverlap="0" wp14:anchorId="2440F8AF" wp14:editId="4EA931B3">
          <wp:simplePos x="0" y="0"/>
          <wp:positionH relativeFrom="margin">
            <wp:posOffset>0</wp:posOffset>
          </wp:positionH>
          <wp:positionV relativeFrom="bottomMargin">
            <wp:posOffset>90805</wp:posOffset>
          </wp:positionV>
          <wp:extent cx="1230630" cy="143510"/>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0630" cy="1435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FA6C1" w14:textId="77777777" w:rsidR="007E6E14" w:rsidRDefault="007E6E14">
    <w:r w:rsidRPr="007B2737">
      <w:rPr>
        <w:noProof/>
        <w:lang w:val="en-GB" w:eastAsia="en-GB"/>
      </w:rPr>
      <mc:AlternateContent>
        <mc:Choice Requires="wps">
          <w:drawing>
            <wp:anchor distT="0" distB="0" distL="114300" distR="114300" simplePos="0" relativeHeight="251658244" behindDoc="0" locked="0" layoutInCell="1" allowOverlap="1" wp14:anchorId="3AE8C1C6" wp14:editId="28FBBE2B">
              <wp:simplePos x="0" y="0"/>
              <wp:positionH relativeFrom="column">
                <wp:posOffset>1877580</wp:posOffset>
              </wp:positionH>
              <wp:positionV relativeFrom="paragraph">
                <wp:posOffset>-191135</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77785429" w14:textId="77777777" w:rsidR="007E6E14" w:rsidRPr="00F6316D" w:rsidRDefault="007E6E14" w:rsidP="007B2737">
                          <w:pPr>
                            <w:ind w:right="360"/>
                            <w:rPr>
                              <w:i/>
                              <w:iCs/>
                              <w:sz w:val="18"/>
                              <w:szCs w:val="16"/>
                            </w:rPr>
                          </w:pPr>
                          <w:r w:rsidRPr="00F6316D">
                            <w:rPr>
                              <w:i/>
                              <w:iCs/>
                              <w:sz w:val="18"/>
                              <w:szCs w:val="16"/>
                            </w:rPr>
                            <w:t>Climate Security and Sustainable Development</w:t>
                          </w:r>
                        </w:p>
                        <w:p w14:paraId="5E41A520" w14:textId="77777777" w:rsidR="007E6E14" w:rsidRPr="00F6316D" w:rsidRDefault="007E6E14" w:rsidP="007B2737">
                          <w:pP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E8C1C6" id="_x0000_t202" coordsize="21600,21600" o:spt="202" path="m,l,21600r21600,l21600,xe">
              <v:stroke joinstyle="miter"/>
              <v:path gradientshapeok="t" o:connecttype="rect"/>
            </v:shapetype>
            <v:shape id="Text Box 1" o:spid="_x0000_s1027" type="#_x0000_t202" style="position:absolute;margin-left:147.85pt;margin-top:-15.05pt;width:298.3pt;height:27.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KLQwIAAIAEAAAOAAAAZHJzL2Uyb0RvYy54bWysVEtv2zAMvg/YfxB0X5xX29SIU2QpMgwI&#10;2gLJ0LMiS4kAWdQkJXb260fJTpp2Ow27yBRJ8fF9pKcPTaXJUTivwBR00OtTIgyHUpldQX9sll8m&#10;lPjATMk0GFHQk/D0Yfb507S2uRjCHnQpHMEgxue1Leg+BJtnmed7UTHfAysMGiW4igW8ul1WOlZj&#10;9Epnw37/NqvBldYBF96j9rE10lmKL6Xg4VlKLwLRBcXaQjpdOrfxzGZTlu8cs3vFuzLYP1RRMWUw&#10;6SXUIwuMHJz6I1SluAMPMvQ4VBlIqbhIPWA3g/6HbtZ7ZkXqBcHx9gKT/39h+dPxxRFVIneUGFYh&#10;RRvRBPIVGjKI6NTW5+i0tugWGlRHz07vURmbbqSr4hfbIWhHnE8XbGMwjsrR3WQyHN5TwtE2Go8H&#10;dwn87O21dT58E1CRKBTUIXcJUnZc+YAZ0fXsEpN50KpcKq3TJc6LWGhHjgyZ1iHViC/eeWlD6oLe&#10;jm76KbCB+LyNrA0miL22PUUpNNumQ6brdwvlCWFw0I6Rt3ypsNYV8+GFOZwb7Bx3ITzjITVgLugk&#10;Svbgfv1NH/2RTrRSUuMcFtT/PDAnKNHfDRJ9PxiP4+Cmy/jmbogXd23ZXlvMoVoAAoBkYnVJjP5B&#10;n0XpoHrFlZnHrGhihmPugoazuAjtduDKcTGfJyccVcvCyqwtj6Ej4JGJTfPKnO3oCkj0E5wnluUf&#10;WGt940sD80MAqRKlEecW1Q5+HPPEdLeScY+u78nr7ccx+w0AAP//AwBQSwMEFAAGAAgAAAAhAJmB&#10;TnniAAAACgEAAA8AAABkcnMvZG93bnJldi54bWxMj8tOwzAQRfdI/IM1SGxQ6zwobUOcCiEeEjsa&#10;HmLnxkMSEY+j2E3C3zOsYDm6R/eeyXez7cSIg28dKYiXEQikypmWagUv5f1iA8IHTUZ3jlDBN3rY&#10;Facnuc6Mm+gZx32oBZeQz7SCJoQ+k9JXDVrtl65H4uzTDVYHPodamkFPXG47mUTRlbS6JV5odI+3&#10;DVZf+6NV8HFRvz/5+eF1Sldpf/c4lus3Uyp1fjbfXIMIOIc/GH71WR0Kdjq4IxkvOgXJdrVmVMEi&#10;jWIQTGy2SQriwNFlDLLI5f8Xih8AAAD//wMAUEsBAi0AFAAGAAgAAAAhALaDOJL+AAAA4QEAABMA&#10;AAAAAAAAAAAAAAAAAAAAAFtDb250ZW50X1R5cGVzXS54bWxQSwECLQAUAAYACAAAACEAOP0h/9YA&#10;AACUAQAACwAAAAAAAAAAAAAAAAAvAQAAX3JlbHMvLnJlbHNQSwECLQAUAAYACAAAACEAA3Myi0MC&#10;AACABAAADgAAAAAAAAAAAAAAAAAuAgAAZHJzL2Uyb0RvYy54bWxQSwECLQAUAAYACAAAACEAmYFO&#10;eeIAAAAKAQAADwAAAAAAAAAAAAAAAACdBAAAZHJzL2Rvd25yZXYueG1sUEsFBgAAAAAEAAQA8wAA&#10;AKwFAAAAAA==&#10;" fillcolor="white [3201]" stroked="f" strokeweight=".5pt">
              <v:textbox>
                <w:txbxContent>
                  <w:p w14:paraId="77785429" w14:textId="77777777" w:rsidR="007E6E14" w:rsidRPr="00F6316D" w:rsidRDefault="007E6E14" w:rsidP="007B2737">
                    <w:pPr>
                      <w:ind w:right="360"/>
                      <w:rPr>
                        <w:i/>
                        <w:iCs/>
                        <w:sz w:val="18"/>
                        <w:szCs w:val="16"/>
                      </w:rPr>
                    </w:pPr>
                    <w:r w:rsidRPr="00F6316D">
                      <w:rPr>
                        <w:i/>
                        <w:iCs/>
                        <w:sz w:val="18"/>
                        <w:szCs w:val="16"/>
                      </w:rPr>
                      <w:t>Climate Security and Sustainable Development</w:t>
                    </w:r>
                  </w:p>
                  <w:p w14:paraId="5E41A520" w14:textId="77777777" w:rsidR="007E6E14" w:rsidRPr="00F6316D" w:rsidRDefault="007E6E14" w:rsidP="007B2737">
                    <w:pPr>
                      <w:rPr>
                        <w:sz w:val="18"/>
                        <w:szCs w:val="20"/>
                      </w:rPr>
                    </w:pPr>
                  </w:p>
                </w:txbxContent>
              </v:textbox>
            </v:shape>
          </w:pict>
        </mc:Fallback>
      </mc:AlternateContent>
    </w:r>
    <w:r>
      <w:rPr>
        <w:noProof/>
        <w:lang w:val="en-GB" w:eastAsia="en-GB"/>
        <w14:cntxtAlts w14:val="0"/>
      </w:rPr>
      <w:drawing>
        <wp:anchor distT="0" distB="0" distL="114300" distR="114300" simplePos="0" relativeHeight="251658246" behindDoc="0" locked="0" layoutInCell="1" allowOverlap="1" wp14:anchorId="5DBA06B4" wp14:editId="44A020B3">
          <wp:simplePos x="0" y="0"/>
          <wp:positionH relativeFrom="column">
            <wp:posOffset>0</wp:posOffset>
          </wp:positionH>
          <wp:positionV relativeFrom="bottomMargin">
            <wp:posOffset>252095</wp:posOffset>
          </wp:positionV>
          <wp:extent cx="1222244" cy="144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2" behindDoc="0" locked="0" layoutInCell="1" allowOverlap="1" wp14:anchorId="4E134FCA" wp14:editId="55E8CD47">
          <wp:simplePos x="0" y="0"/>
          <wp:positionH relativeFrom="margin">
            <wp:posOffset>4518660</wp:posOffset>
          </wp:positionH>
          <wp:positionV relativeFrom="margin">
            <wp:posOffset>10076263</wp:posOffset>
          </wp:positionV>
          <wp:extent cx="1816100" cy="21145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Pr>
        <w:noProof/>
        <w:lang w:val="en-GB" w:eastAsia="en-GB"/>
      </w:rPr>
      <w:drawing>
        <wp:anchor distT="0" distB="0" distL="114300" distR="114300" simplePos="0" relativeHeight="251658241" behindDoc="0" locked="0" layoutInCell="1" allowOverlap="1" wp14:anchorId="5F17EEEA" wp14:editId="343563D8">
          <wp:simplePos x="0" y="0"/>
          <wp:positionH relativeFrom="column">
            <wp:posOffset>225590</wp:posOffset>
          </wp:positionH>
          <wp:positionV relativeFrom="paragraph">
            <wp:posOffset>5165449</wp:posOffset>
          </wp:positionV>
          <wp:extent cx="3869635" cy="769085"/>
          <wp:effectExtent l="0" t="0" r="444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45C79" w14:textId="77777777" w:rsidR="00354A4B" w:rsidRDefault="00354A4B" w:rsidP="008C7A19">
      <w:r>
        <w:separator/>
      </w:r>
    </w:p>
    <w:p w14:paraId="5B1C70C9" w14:textId="77777777" w:rsidR="00354A4B" w:rsidRDefault="00354A4B"/>
  </w:footnote>
  <w:footnote w:type="continuationSeparator" w:id="0">
    <w:p w14:paraId="75FC2ACB" w14:textId="77777777" w:rsidR="00354A4B" w:rsidRDefault="00354A4B" w:rsidP="008C7A19">
      <w:r>
        <w:continuationSeparator/>
      </w:r>
    </w:p>
    <w:p w14:paraId="6602A4F4" w14:textId="77777777" w:rsidR="00354A4B" w:rsidRDefault="00354A4B"/>
  </w:footnote>
  <w:footnote w:type="continuationNotice" w:id="1">
    <w:p w14:paraId="3EA9C4A9" w14:textId="77777777" w:rsidR="00354A4B" w:rsidRDefault="00354A4B">
      <w:pPr>
        <w:spacing w:after="0" w:line="240" w:lineRule="auto"/>
      </w:pPr>
    </w:p>
  </w:footnote>
  <w:footnote w:id="2">
    <w:p w14:paraId="70166E19" w14:textId="272E53BD" w:rsidR="007E6E14" w:rsidRDefault="007E6E14" w:rsidP="002A2171">
      <w:pPr>
        <w:pStyle w:val="FootnoteText"/>
      </w:pPr>
      <w:r>
        <w:rPr>
          <w:rStyle w:val="FootnoteReference"/>
        </w:rPr>
        <w:footnoteRef/>
      </w:r>
      <w:r>
        <w:t xml:space="preserve"> Same user type refer to the end users with same socio-economic circumstances and have similar cooking practices</w:t>
      </w:r>
    </w:p>
  </w:footnote>
  <w:footnote w:id="3">
    <w:p w14:paraId="0598CC3A" w14:textId="77777777" w:rsidR="007E6E14" w:rsidRPr="005721B7" w:rsidRDefault="007E6E14">
      <w:pPr>
        <w:pStyle w:val="FootnoteText"/>
      </w:pPr>
      <w:r>
        <w:rPr>
          <w:rStyle w:val="FootnoteReference"/>
        </w:rPr>
        <w:footnoteRef/>
      </w:r>
      <w:r>
        <w:t xml:space="preserve"> </w:t>
      </w:r>
      <w:r w:rsidRPr="00466186">
        <w:t>ESMAP, MECS, World Bank Group.</w:t>
      </w:r>
      <w:r>
        <w:t xml:space="preserve"> 2020. Cooking with electricity, a cost perspective. </w:t>
      </w:r>
      <w:r w:rsidRPr="005721B7">
        <w:t>International Bank for Reconstruction and Development / The World Bank</w:t>
      </w:r>
      <w:r>
        <w:t>, Washington D.C. September 2020. Table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5DB92" w14:textId="1C6E2A8F" w:rsidR="007E6E14" w:rsidRDefault="00354A4B" w:rsidP="00926E1B">
    <w:pPr>
      <w:framePr w:wrap="none" w:vAnchor="text" w:hAnchor="margin" w:xAlign="right" w:y="1"/>
    </w:pPr>
    <w:r>
      <w:rPr>
        <w:noProof/>
      </w:rPr>
      <w:pict w14:anchorId="677C0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412579" o:spid="_x0000_s2051" type="#_x0000_t136" alt="" style="position:absolute;margin-left:0;margin-top:0;width:626.75pt;height:52.2pt;rotation:315;z-index:-2516541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For Public Consultation "/>
          <w10:wrap anchorx="margin" anchory="margin"/>
        </v:shape>
      </w:pict>
    </w:r>
    <w:r w:rsidR="007E6E14">
      <w:fldChar w:fldCharType="begin"/>
    </w:r>
    <w:r w:rsidR="007E6E14">
      <w:instrText xml:space="preserve">PAGE  </w:instrText>
    </w:r>
    <w:r w:rsidR="007E6E14">
      <w:fldChar w:fldCharType="end"/>
    </w:r>
  </w:p>
  <w:p w14:paraId="2625617B" w14:textId="77777777" w:rsidR="007E6E14" w:rsidRDefault="007E6E14" w:rsidP="00DB4ED0">
    <w:pPr>
      <w:ind w:right="360"/>
    </w:pPr>
  </w:p>
  <w:p w14:paraId="031985D4" w14:textId="77777777" w:rsidR="007E6E14" w:rsidRDefault="007E6E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F8A7" w14:textId="2A59A92E" w:rsidR="007E6E14" w:rsidRPr="006C572D" w:rsidRDefault="00354A4B" w:rsidP="006C572D">
    <w:pPr>
      <w:rPr>
        <w:b/>
        <w:bCs/>
        <w:sz w:val="16"/>
        <w:szCs w:val="16"/>
      </w:rPr>
    </w:pPr>
    <w:r>
      <w:rPr>
        <w:noProof/>
      </w:rPr>
      <w:pict w14:anchorId="7257B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412580" o:spid="_x0000_s2050" type="#_x0000_t136" alt="" style="position:absolute;margin-left:0;margin-top:0;width:626.75pt;height:52.2pt;rotation:315;z-index:-25165209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For Public Consultation "/>
          <w10:wrap anchorx="margin" anchory="margin"/>
        </v:shape>
      </w:pict>
    </w:r>
    <w:r w:rsidR="007E6E14"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7E6E14">
          <w:rPr>
            <w:b/>
            <w:bCs/>
            <w:color w:val="00B9BD" w:themeColor="accent1"/>
            <w:sz w:val="16"/>
            <w:szCs w:val="16"/>
          </w:rPr>
          <w:t>METHODOLOGY-SDG IQ</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4314" w14:textId="4124A85B" w:rsidR="007E6E14" w:rsidRPr="008F3380" w:rsidRDefault="00354A4B" w:rsidP="00B01B0E">
    <w:pPr>
      <w:ind w:left="-1134"/>
    </w:pPr>
    <w:r>
      <w:rPr>
        <w:noProof/>
      </w:rPr>
      <w:pict w14:anchorId="6C603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412578" o:spid="_x0000_s2049" type="#_x0000_t136" alt="" style="position:absolute;left:0;text-align:left;margin-left:0;margin-top:0;width:626.75pt;height:52.2pt;rotation:315;z-index:-25165618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For Public Consultation "/>
          <w10:wrap anchorx="margin" anchory="margin"/>
        </v:shape>
      </w:pict>
    </w:r>
    <w:r w:rsidR="007E6E14">
      <w:rPr>
        <w:noProof/>
        <w:lang w:val="en-GB" w:eastAsia="en-GB"/>
        <w14:cntxtAlts w14:val="0"/>
      </w:rPr>
      <mc:AlternateContent>
        <mc:Choice Requires="wps">
          <w:drawing>
            <wp:anchor distT="0" distB="0" distL="114300" distR="114300" simplePos="0" relativeHeight="251658245" behindDoc="0" locked="0" layoutInCell="1" allowOverlap="1" wp14:anchorId="35B9629D" wp14:editId="240901C5">
              <wp:simplePos x="0" y="0"/>
              <wp:positionH relativeFrom="column">
                <wp:posOffset>-48758</wp:posOffset>
              </wp:positionH>
              <wp:positionV relativeFrom="paragraph">
                <wp:posOffset>1475475</wp:posOffset>
              </wp:positionV>
              <wp:extent cx="1423686"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423686" cy="248467"/>
                      </a:xfrm>
                      <a:prstGeom prst="rect">
                        <a:avLst/>
                      </a:prstGeom>
                      <a:solidFill>
                        <a:schemeClr val="accent1"/>
                      </a:solidFill>
                    </wps:spPr>
                    <wps:txbx>
                      <w:txbxContent>
                        <w:p w14:paraId="5D4FC716" w14:textId="77777777" w:rsidR="007E6E14" w:rsidRPr="00EC5900" w:rsidRDefault="007E6E14">
                          <w:pPr>
                            <w:rPr>
                              <w:b/>
                              <w:bCs/>
                              <w:color w:val="FFFFFF" w:themeColor="background1"/>
                              <w:lang w:val="it-IT"/>
                            </w:rPr>
                          </w:pPr>
                          <w:r>
                            <w:rPr>
                              <w:b/>
                              <w:bCs/>
                              <w:color w:val="FFFFFF" w:themeColor="background1"/>
                              <w:lang w:val="it-IT"/>
                            </w:rPr>
                            <w:t>METHODOLOGY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B9629D" id="_x0000_t202" coordsize="21600,21600" o:spt="202" path="m,l,21600r21600,l21600,xe">
              <v:stroke joinstyle="miter"/>
              <v:path gradientshapeok="t" o:connecttype="rect"/>
            </v:shapetype>
            <v:shape id="Text Box 3" o:spid="_x0000_s1026" type="#_x0000_t202" style="position:absolute;left:0;text-align:left;margin-left:-3.85pt;margin-top:116.2pt;width:112.1pt;height:19.5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hYNQIAAFwEAAAOAAAAZHJzL2Uyb0RvYy54bWysVE1v2zAMvQ/YfxB0X5wPL82MOEWWIsOA&#10;oi2QDD0rshwLkERNUmJnv36UnKRBt9Owi0yKFMnHR3p+32lFjsJ5Caako8GQEmE4VNLsS/pju/40&#10;o8QHZiqmwIiSnoSn94uPH+atLcQYGlCVcASDGF+0tqRNCLbIMs8boZkfgBUGjTU4zQKqbp9VjrUY&#10;XatsPBxOsxZcZR1w4T3ePvRGukjx61rw8FzXXgSiSoq1hXS6dO7imS3mrNg7ZhvJz2Wwf6hCM2kw&#10;6TXUAwuMHJz8I5SW3IGHOgw46AzqWnKRMCCa0fAdmk3DrEhYsDneXtvk/19Y/nR8cURWJZ1QYphG&#10;iraiC+QrdGQSu9NaX6DTxqJb6PAaWb7ce7yMoLva6fhFOATt2OfTtbcxGI+P8vFkOptSwtE2zmf5&#10;9C6Gyd5eW+fDNwGaRKGkDrlLLWXHRx9614tLTOZByWotlUpKnBexUo4cGTLNOBcmpDoxwY1nFuH0&#10;ZUcpdLvujHEH1QkhOuhHxFu+lljHI/PhhTmcCUSFcx6e8agVtCWFs0RJA+7X3+6jP1KFVkpanLGS&#10;+p8H5gQl6rtBEr+M8jwOZVLyz3djVNytZXdrMQe9AgQ3wo2yPInRP6iLWDvQr7gOy5gVTcxwzF3S&#10;cBFXoZ98XCculsvkhGNoWXg0G8tj6NjM2OVt98qcPVMRkMQnuEwjK94x0vvGlwaWhwC1THTFBvdd&#10;RZqjgiOcCD+vW9yRWz15vf0UFr8BAAD//wMAUEsDBBQABgAIAAAAIQDNQMuQ4AAAAAoBAAAPAAAA&#10;ZHJzL2Rvd25yZXYueG1sTI/LTsMwEEX3SPyDNUjsWudBG5TGqRASEqwKfYitG0+TqLEd2W5q/p5h&#10;VXYzmqM751brqAc2ofO9NQLSeQIMTWNVb1oB+93b7BmYD9IoOViDAn7Qw7q+v6tkqezVfOG0DS2j&#10;EONLKaALYSw5902HWvq5HdHQ7WSdloFW13Ll5JXC9cCzJFlyLXtDHzo54muHzXl70QKmc/H98e4+&#10;9WEX9/KQ203exo0Qjw/xZQUsYAw3GP70SR1qcjrai1GeDQJmRUGkgCzPnoARkKXLBbAjDUW6AF5X&#10;/H+F+hcAAP//AwBQSwECLQAUAAYACAAAACEAtoM4kv4AAADhAQAAEwAAAAAAAAAAAAAAAAAAAAAA&#10;W0NvbnRlbnRfVHlwZXNdLnhtbFBLAQItABQABgAIAAAAIQA4/SH/1gAAAJQBAAALAAAAAAAAAAAA&#10;AAAAAC8BAABfcmVscy8ucmVsc1BLAQItABQABgAIAAAAIQCzzUhYNQIAAFwEAAAOAAAAAAAAAAAA&#10;AAAAAC4CAABkcnMvZTJvRG9jLnhtbFBLAQItABQABgAIAAAAIQDNQMuQ4AAAAAoBAAAPAAAAAAAA&#10;AAAAAAAAAI8EAABkcnMvZG93bnJldi54bWxQSwUGAAAAAAQABADzAAAAnAUAAAAA&#10;" fillcolor="#00b9bd [3204]" stroked="f">
              <v:textbox>
                <w:txbxContent>
                  <w:p w14:paraId="5D4FC716" w14:textId="77777777" w:rsidR="007E6E14" w:rsidRPr="00EC5900" w:rsidRDefault="007E6E14">
                    <w:pPr>
                      <w:rPr>
                        <w:b/>
                        <w:bCs/>
                        <w:color w:val="FFFFFF" w:themeColor="background1"/>
                        <w:lang w:val="it-IT"/>
                      </w:rPr>
                    </w:pPr>
                    <w:r>
                      <w:rPr>
                        <w:b/>
                        <w:bCs/>
                        <w:color w:val="FFFFFF" w:themeColor="background1"/>
                        <w:lang w:val="it-IT"/>
                      </w:rPr>
                      <w:t>METHODOLOGY</w:t>
                    </w:r>
                  </w:p>
                </w:txbxContent>
              </v:textbox>
            </v:shape>
          </w:pict>
        </mc:Fallback>
      </mc:AlternateContent>
    </w:r>
    <w:r w:rsidR="007E6E14">
      <w:rPr>
        <w:noProof/>
        <w:lang w:val="en-GB" w:eastAsia="en-GB"/>
      </w:rPr>
      <w:drawing>
        <wp:anchor distT="0" distB="0" distL="114300" distR="114300" simplePos="0" relativeHeight="251658243" behindDoc="0" locked="0" layoutInCell="1" allowOverlap="1" wp14:anchorId="0895A927" wp14:editId="7086F4B0">
          <wp:simplePos x="0" y="0"/>
          <wp:positionH relativeFrom="column">
            <wp:posOffset>-445589</wp:posOffset>
          </wp:positionH>
          <wp:positionV relativeFrom="paragraph">
            <wp:posOffset>-544</wp:posOffset>
          </wp:positionV>
          <wp:extent cx="3633348" cy="142394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E14">
      <w:rPr>
        <w:noProof/>
        <w:lang w:val="en-GB" w:eastAsia="en-GB"/>
      </w:rPr>
      <w:drawing>
        <wp:inline distT="0" distB="0" distL="0" distR="0" wp14:anchorId="0465F4A2" wp14:editId="5666A585">
          <wp:extent cx="7593965" cy="1580606"/>
          <wp:effectExtent l="0" t="0" r="6985" b="635"/>
          <wp:docPr id="20" name="Diagram 20"/>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14C9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C6E5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47C17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5789D88"/>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557846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F6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D2CD2A"/>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37CE5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82F0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729F64"/>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40850E4"/>
    <w:multiLevelType w:val="hybridMultilevel"/>
    <w:tmpl w:val="EAAE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D3325"/>
    <w:multiLevelType w:val="hybridMultilevel"/>
    <w:tmpl w:val="A2701D5E"/>
    <w:lvl w:ilvl="0" w:tplc="04090019">
      <w:start w:val="1"/>
      <w:numFmt w:val="lowerLetter"/>
      <w:lvlText w:val="%1."/>
      <w:lvlJc w:val="left"/>
      <w:pPr>
        <w:ind w:left="1284" w:hanging="360"/>
      </w:pPr>
    </w:lvl>
    <w:lvl w:ilvl="1" w:tplc="04090019">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2" w15:restartNumberingAfterBreak="0">
    <w:nsid w:val="06343813"/>
    <w:multiLevelType w:val="hybridMultilevel"/>
    <w:tmpl w:val="EACE8DEE"/>
    <w:lvl w:ilvl="0" w:tplc="F404D4E4">
      <w:numFmt w:val="bullet"/>
      <w:lvlText w:val="-"/>
      <w:lvlJc w:val="left"/>
      <w:pPr>
        <w:ind w:left="720" w:hanging="360"/>
      </w:pPr>
      <w:rPr>
        <w:rFonts w:ascii="Verdana" w:eastAsiaTheme="minorHAnsi" w:hAnsi="Verdan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E20937"/>
    <w:multiLevelType w:val="multilevel"/>
    <w:tmpl w:val="C5282380"/>
    <w:styleLink w:val="ListGSBullets"/>
    <w:lvl w:ilvl="0">
      <w:start w:val="1"/>
      <w:numFmt w:val="bullet"/>
      <w:lvlText w:val=""/>
      <w:lvlJc w:val="left"/>
      <w:pPr>
        <w:ind w:left="284" w:hanging="284"/>
      </w:pPr>
      <w:rPr>
        <w:rFonts w:ascii="Symbol" w:hAnsi="Symbol" w:hint="default"/>
        <w:b w:val="0"/>
        <w:i w:val="0"/>
        <w:color w:val="auto"/>
        <w:sz w:val="22"/>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14" w15:restartNumberingAfterBreak="0">
    <w:nsid w:val="098271D7"/>
    <w:multiLevelType w:val="hybridMultilevel"/>
    <w:tmpl w:val="32E27C76"/>
    <w:lvl w:ilvl="0" w:tplc="6FDA77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0936A6"/>
    <w:multiLevelType w:val="hybridMultilevel"/>
    <w:tmpl w:val="B3683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5E4642"/>
    <w:multiLevelType w:val="hybridMultilevel"/>
    <w:tmpl w:val="083414EA"/>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15:restartNumberingAfterBreak="0">
    <w:nsid w:val="0C5D08F4"/>
    <w:multiLevelType w:val="hybridMultilevel"/>
    <w:tmpl w:val="FF7019AA"/>
    <w:lvl w:ilvl="0" w:tplc="04090019">
      <w:start w:val="1"/>
      <w:numFmt w:val="lowerLetter"/>
      <w:lvlText w:val="%1."/>
      <w:lvlJc w:val="left"/>
      <w:pPr>
        <w:ind w:left="1256" w:hanging="360"/>
      </w:pPr>
      <w:rPr>
        <w:rFonts w:hint="default"/>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18" w15:restartNumberingAfterBreak="0">
    <w:nsid w:val="0DBC1553"/>
    <w:multiLevelType w:val="hybridMultilevel"/>
    <w:tmpl w:val="83DE7E52"/>
    <w:lvl w:ilvl="0" w:tplc="4C6C3B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E295BFE"/>
    <w:multiLevelType w:val="hybridMultilevel"/>
    <w:tmpl w:val="A698C400"/>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0E905CD4"/>
    <w:multiLevelType w:val="hybridMultilevel"/>
    <w:tmpl w:val="F00C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B12BA1"/>
    <w:multiLevelType w:val="multilevel"/>
    <w:tmpl w:val="4F5611DA"/>
    <w:styleLink w:val="SDMFootnoteList"/>
    <w:lvl w:ilvl="0">
      <w:start w:val="1"/>
      <w:numFmt w:val="none"/>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0FFA1DA3"/>
    <w:multiLevelType w:val="hybridMultilevel"/>
    <w:tmpl w:val="D5AEF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18379D3"/>
    <w:multiLevelType w:val="hybridMultilevel"/>
    <w:tmpl w:val="4FB43322"/>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190E5A44"/>
    <w:multiLevelType w:val="multilevel"/>
    <w:tmpl w:val="2E5020FE"/>
    <w:styleLink w:val="GS-Parapgraphsnumbered"/>
    <w:lvl w:ilvl="0">
      <w:start w:val="1"/>
      <w:numFmt w:val="decimal"/>
      <w:pStyle w:val="H3"/>
      <w:lvlText w:val="%1|"/>
      <w:lvlJc w:val="left"/>
      <w:pPr>
        <w:ind w:left="624" w:hanging="624"/>
      </w:pPr>
      <w:rPr>
        <w:rFonts w:ascii="Verdana" w:hAnsi="Verdana" w:hint="default"/>
        <w:b/>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25" w15:restartNumberingAfterBreak="0">
    <w:nsid w:val="1A381B31"/>
    <w:multiLevelType w:val="hybridMultilevel"/>
    <w:tmpl w:val="6F34A358"/>
    <w:lvl w:ilvl="0" w:tplc="4C6C3B48">
      <w:start w:val="1"/>
      <w:numFmt w:val="lowerRoman"/>
      <w:lvlText w:val="%1."/>
      <w:lvlJc w:val="left"/>
      <w:pPr>
        <w:ind w:left="2004" w:hanging="360"/>
      </w:pPr>
      <w:rPr>
        <w:rFonts w:hint="default"/>
      </w:rPr>
    </w:lvl>
    <w:lvl w:ilvl="1" w:tplc="04090019" w:tentative="1">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26" w15:restartNumberingAfterBreak="0">
    <w:nsid w:val="1CA643B0"/>
    <w:multiLevelType w:val="hybridMultilevel"/>
    <w:tmpl w:val="A2701D5E"/>
    <w:lvl w:ilvl="0" w:tplc="04090019">
      <w:start w:val="1"/>
      <w:numFmt w:val="lowerLetter"/>
      <w:lvlText w:val="%1."/>
      <w:lvlJc w:val="left"/>
      <w:pPr>
        <w:ind w:left="1284" w:hanging="360"/>
      </w:pPr>
    </w:lvl>
    <w:lvl w:ilvl="1" w:tplc="04090019">
      <w:start w:val="1"/>
      <w:numFmt w:val="lowerLetter"/>
      <w:lvlText w:val="%2."/>
      <w:lvlJc w:val="left"/>
      <w:pPr>
        <w:ind w:left="2004" w:hanging="360"/>
      </w:pPr>
    </w:lvl>
    <w:lvl w:ilvl="2" w:tplc="0409001B">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7" w15:restartNumberingAfterBreak="0">
    <w:nsid w:val="1CDB2369"/>
    <w:multiLevelType w:val="multilevel"/>
    <w:tmpl w:val="9570546A"/>
    <w:lvl w:ilvl="0">
      <w:start w:val="1"/>
      <w:numFmt w:val="bullet"/>
      <w:pStyle w:val="ListGSBullet"/>
      <w:lvlText w:val=""/>
      <w:lvlJc w:val="left"/>
      <w:pPr>
        <w:ind w:left="284" w:hanging="284"/>
      </w:pPr>
      <w:rPr>
        <w:rFonts w:ascii="Symbol" w:hAnsi="Symbol" w:hint="default"/>
        <w:b w:val="0"/>
        <w:i w:val="0"/>
        <w:color w:val="auto"/>
        <w:sz w:val="22"/>
      </w:rPr>
    </w:lvl>
    <w:lvl w:ilvl="1">
      <w:start w:val="1"/>
      <w:numFmt w:val="bullet"/>
      <w:pStyle w:val="ListGsBullet2"/>
      <w:lvlText w:val=""/>
      <w:lvlJc w:val="left"/>
      <w:pPr>
        <w:ind w:left="1080" w:hanging="360"/>
      </w:pPr>
      <w:rPr>
        <w:rFonts w:ascii="Symbol" w:hAnsi="Symbol" w:hint="default"/>
        <w:color w:val="auto"/>
      </w:rPr>
    </w:lvl>
    <w:lvl w:ilvl="2">
      <w:start w:val="1"/>
      <w:numFmt w:val="bullet"/>
      <w:pStyle w:val="ListGsBullet3"/>
      <w:lvlText w:val=""/>
      <w:lvlJc w:val="left"/>
      <w:pPr>
        <w:ind w:left="1610" w:hanging="170"/>
      </w:pPr>
      <w:rPr>
        <w:rFonts w:ascii="Symbol" w:hAnsi="Symbol" w:hint="default"/>
        <w:color w:val="auto"/>
      </w:rPr>
    </w:lvl>
    <w:lvl w:ilvl="3">
      <w:start w:val="1"/>
      <w:numFmt w:val="bullet"/>
      <w:pStyle w:val="ListGsBullet4"/>
      <w:lvlText w:val=""/>
      <w:lvlJc w:val="left"/>
      <w:pPr>
        <w:ind w:left="2520" w:hanging="360"/>
      </w:pPr>
      <w:rPr>
        <w:rFonts w:ascii="Symbol" w:hAnsi="Symbol" w:hint="default"/>
        <w:color w:val="auto"/>
      </w:rPr>
    </w:lvl>
    <w:lvl w:ilvl="4">
      <w:start w:val="1"/>
      <w:numFmt w:val="bullet"/>
      <w:pStyle w:val="ListGSBullet5"/>
      <w:lvlText w:val=""/>
      <w:lvlJc w:val="left"/>
      <w:pPr>
        <w:ind w:left="3240" w:hanging="360"/>
      </w:pPr>
      <w:rPr>
        <w:rFonts w:ascii="Symbol" w:hAnsi="Symbol" w:hint="default"/>
        <w:color w:val="auto"/>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28" w15:restartNumberingAfterBreak="0">
    <w:nsid w:val="1CE5258A"/>
    <w:multiLevelType w:val="hybridMultilevel"/>
    <w:tmpl w:val="80301004"/>
    <w:lvl w:ilvl="0" w:tplc="AC7CB5A2">
      <w:start w:val="1"/>
      <w:numFmt w:val="lowerLetter"/>
      <w:lvlText w:val="%1."/>
      <w:lvlJc w:val="left"/>
      <w:pPr>
        <w:ind w:left="1890" w:hanging="360"/>
      </w:pPr>
      <w:rPr>
        <w:rFonts w:eastAsiaTheme="minorHAnsi" w:cs="Times New Roman (Body CS)" w:hint="default"/>
        <w:color w:val="4D4D4C"/>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1E927073"/>
    <w:multiLevelType w:val="hybridMultilevel"/>
    <w:tmpl w:val="4EEC2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F7C09AB"/>
    <w:multiLevelType w:val="hybridMultilevel"/>
    <w:tmpl w:val="2CD2F238"/>
    <w:lvl w:ilvl="0" w:tplc="240A0001">
      <w:start w:val="1"/>
      <w:numFmt w:val="bullet"/>
      <w:lvlText w:val=""/>
      <w:lvlJc w:val="left"/>
      <w:pPr>
        <w:ind w:left="720" w:hanging="360"/>
      </w:pPr>
      <w:rPr>
        <w:rFonts w:ascii="Symbol" w:hAnsi="Symbol" w:hint="default"/>
      </w:rPr>
    </w:lvl>
    <w:lvl w:ilvl="1" w:tplc="DE9EE9B8">
      <w:numFmt w:val="bullet"/>
      <w:lvlText w:val="-"/>
      <w:lvlJc w:val="left"/>
      <w:pPr>
        <w:ind w:left="1440" w:hanging="360"/>
      </w:pPr>
      <w:rPr>
        <w:rFonts w:ascii="Times New Roman" w:eastAsia="Times New Roman" w:hAnsi="Times New Roman" w:cs="Times New Roman" w:hint="default"/>
        <w:b/>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218A7287"/>
    <w:multiLevelType w:val="hybridMultilevel"/>
    <w:tmpl w:val="7236EAAA"/>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2" w15:restartNumberingAfterBreak="0">
    <w:nsid w:val="22182D3B"/>
    <w:multiLevelType w:val="hybridMultilevel"/>
    <w:tmpl w:val="E6444E00"/>
    <w:lvl w:ilvl="0" w:tplc="DE9EE9B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C50C34"/>
    <w:multiLevelType w:val="hybridMultilevel"/>
    <w:tmpl w:val="B484A254"/>
    <w:lvl w:ilvl="0" w:tplc="4C6C3B48">
      <w:start w:val="1"/>
      <w:numFmt w:val="lowerRoman"/>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4" w15:restartNumberingAfterBreak="0">
    <w:nsid w:val="22E25EF6"/>
    <w:multiLevelType w:val="hybridMultilevel"/>
    <w:tmpl w:val="755E35E4"/>
    <w:lvl w:ilvl="0" w:tplc="B9B26254">
      <w:start w:val="1"/>
      <w:numFmt w:val="lowerLetter"/>
      <w:lvlText w:val="%1."/>
      <w:lvlJc w:val="left"/>
      <w:pPr>
        <w:ind w:left="1267" w:hanging="360"/>
      </w:pPr>
      <w:rPr>
        <w:b/>
        <w:bCs/>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5" w15:restartNumberingAfterBreak="0">
    <w:nsid w:val="25277155"/>
    <w:multiLevelType w:val="hybridMultilevel"/>
    <w:tmpl w:val="22D0F104"/>
    <w:lvl w:ilvl="0" w:tplc="04090019">
      <w:start w:val="1"/>
      <w:numFmt w:val="lowerLetter"/>
      <w:lvlText w:val="%1."/>
      <w:lvlJc w:val="left"/>
      <w:pPr>
        <w:ind w:left="1267" w:hanging="360"/>
      </w:pPr>
      <w:rPr>
        <w:rFonts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36" w15:restartNumberingAfterBreak="0">
    <w:nsid w:val="2FB911E0"/>
    <w:multiLevelType w:val="hybridMultilevel"/>
    <w:tmpl w:val="034CCD5A"/>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7" w15:restartNumberingAfterBreak="0">
    <w:nsid w:val="311B0DC2"/>
    <w:multiLevelType w:val="hybridMultilevel"/>
    <w:tmpl w:val="10062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1AC591C"/>
    <w:multiLevelType w:val="hybridMultilevel"/>
    <w:tmpl w:val="7236EAAA"/>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9" w15:restartNumberingAfterBreak="0">
    <w:nsid w:val="3777072F"/>
    <w:multiLevelType w:val="hybridMultilevel"/>
    <w:tmpl w:val="A2701D5E"/>
    <w:lvl w:ilvl="0" w:tplc="04090019">
      <w:start w:val="1"/>
      <w:numFmt w:val="lowerLetter"/>
      <w:lvlText w:val="%1."/>
      <w:lvlJc w:val="left"/>
      <w:pPr>
        <w:ind w:left="1284" w:hanging="360"/>
      </w:pPr>
    </w:lvl>
    <w:lvl w:ilvl="1" w:tplc="04090019">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40" w15:restartNumberingAfterBreak="0">
    <w:nsid w:val="3C461B36"/>
    <w:multiLevelType w:val="hybridMultilevel"/>
    <w:tmpl w:val="B8040834"/>
    <w:lvl w:ilvl="0" w:tplc="2000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42" w15:restartNumberingAfterBreak="0">
    <w:nsid w:val="3ED115E0"/>
    <w:multiLevelType w:val="hybridMultilevel"/>
    <w:tmpl w:val="0BC4D542"/>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3" w15:restartNumberingAfterBreak="0">
    <w:nsid w:val="40901CC9"/>
    <w:multiLevelType w:val="hybridMultilevel"/>
    <w:tmpl w:val="D0283E8C"/>
    <w:lvl w:ilvl="0" w:tplc="04090019">
      <w:start w:val="1"/>
      <w:numFmt w:val="lowerLetter"/>
      <w:lvlText w:val="%1."/>
      <w:lvlJc w:val="left"/>
      <w:pPr>
        <w:ind w:left="1340" w:hanging="360"/>
      </w:pPr>
    </w:lvl>
    <w:lvl w:ilvl="1" w:tplc="0F0A4D24">
      <w:start w:val="1"/>
      <w:numFmt w:val="decimal"/>
      <w:lvlText w:val="%2."/>
      <w:lvlJc w:val="left"/>
      <w:pPr>
        <w:ind w:left="2060" w:hanging="360"/>
      </w:pPr>
      <w:rPr>
        <w:rFonts w:hint="default"/>
      </w:r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4" w15:restartNumberingAfterBreak="0">
    <w:nsid w:val="43107FE2"/>
    <w:multiLevelType w:val="hybridMultilevel"/>
    <w:tmpl w:val="CDDC1474"/>
    <w:lvl w:ilvl="0" w:tplc="DE9EE9B8">
      <w:numFmt w:val="bullet"/>
      <w:lvlText w:val="-"/>
      <w:lvlJc w:val="left"/>
      <w:pPr>
        <w:ind w:left="720" w:hanging="360"/>
      </w:pPr>
      <w:rPr>
        <w:rFonts w:ascii="Times New Roman" w:eastAsia="Times New Roman" w:hAnsi="Times New Roman" w:cs="Times New Roman"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4444337D"/>
    <w:multiLevelType w:val="hybridMultilevel"/>
    <w:tmpl w:val="FFB0B476"/>
    <w:lvl w:ilvl="0" w:tplc="04090019">
      <w:start w:val="1"/>
      <w:numFmt w:val="lowerLetter"/>
      <w:lvlText w:val="%1."/>
      <w:lvlJc w:val="left"/>
      <w:pPr>
        <w:ind w:left="1284" w:hanging="360"/>
      </w:pPr>
    </w:lvl>
    <w:lvl w:ilvl="1" w:tplc="4C6C3B48">
      <w:start w:val="1"/>
      <w:numFmt w:val="lowerRoman"/>
      <w:lvlText w:val="%2."/>
      <w:lvlJc w:val="left"/>
      <w:pPr>
        <w:ind w:left="2004" w:hanging="360"/>
      </w:pPr>
      <w:rPr>
        <w:rFonts w:hint="default"/>
      </w:r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46" w15:restartNumberingAfterBreak="0">
    <w:nsid w:val="44900967"/>
    <w:multiLevelType w:val="hybridMultilevel"/>
    <w:tmpl w:val="A698C400"/>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7" w15:restartNumberingAfterBreak="0">
    <w:nsid w:val="44996D9E"/>
    <w:multiLevelType w:val="hybridMultilevel"/>
    <w:tmpl w:val="083414EA"/>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8" w15:restartNumberingAfterBreak="0">
    <w:nsid w:val="462E0457"/>
    <w:multiLevelType w:val="hybridMultilevel"/>
    <w:tmpl w:val="4FB43322"/>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9" w15:restartNumberingAfterBreak="0">
    <w:nsid w:val="48522DA3"/>
    <w:multiLevelType w:val="hybridMultilevel"/>
    <w:tmpl w:val="09E61CE8"/>
    <w:lvl w:ilvl="0" w:tplc="04090019">
      <w:start w:val="1"/>
      <w:numFmt w:val="lowerLetter"/>
      <w:lvlText w:val="%1."/>
      <w:lvlJc w:val="left"/>
      <w:pPr>
        <w:ind w:left="724" w:hanging="360"/>
      </w:pPr>
      <w:rPr>
        <w:rFonts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50" w15:restartNumberingAfterBreak="0">
    <w:nsid w:val="48CF6163"/>
    <w:multiLevelType w:val="hybridMultilevel"/>
    <w:tmpl w:val="8DF69F32"/>
    <w:lvl w:ilvl="0" w:tplc="2000001B">
      <w:start w:val="1"/>
      <w:numFmt w:val="lowerRoman"/>
      <w:lvlText w:val="%1."/>
      <w:lvlJc w:val="right"/>
      <w:pPr>
        <w:ind w:left="720" w:hanging="360"/>
      </w:pPr>
    </w:lvl>
    <w:lvl w:ilvl="1" w:tplc="D5A241BA">
      <w:numFmt w:val="bullet"/>
      <w:lvlText w:val="•"/>
      <w:lvlJc w:val="left"/>
      <w:pPr>
        <w:ind w:left="1800" w:hanging="720"/>
      </w:pPr>
      <w:rPr>
        <w:rFonts w:ascii="Calibri" w:eastAsiaTheme="minorHAnsi" w:hAnsi="Calibri" w:cs="Calibri"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4B3858C3"/>
    <w:multiLevelType w:val="hybridMultilevel"/>
    <w:tmpl w:val="FF7019AA"/>
    <w:lvl w:ilvl="0" w:tplc="04090019">
      <w:start w:val="1"/>
      <w:numFmt w:val="lowerLetter"/>
      <w:lvlText w:val="%1."/>
      <w:lvlJc w:val="left"/>
      <w:pPr>
        <w:ind w:left="1256" w:hanging="360"/>
      </w:pPr>
      <w:rPr>
        <w:rFonts w:hint="default"/>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52" w15:restartNumberingAfterBreak="0">
    <w:nsid w:val="4BA3735B"/>
    <w:multiLevelType w:val="multilevel"/>
    <w:tmpl w:val="2E5020FE"/>
    <w:numStyleLink w:val="GS-Parapgraphsnumbered"/>
  </w:abstractNum>
  <w:abstractNum w:abstractNumId="53" w15:restartNumberingAfterBreak="0">
    <w:nsid w:val="4C837583"/>
    <w:multiLevelType w:val="hybridMultilevel"/>
    <w:tmpl w:val="0CCAEB48"/>
    <w:lvl w:ilvl="0" w:tplc="4C6C3B48">
      <w:start w:val="1"/>
      <w:numFmt w:val="lowerRoman"/>
      <w:lvlText w:val="%1."/>
      <w:lvlJc w:val="left"/>
      <w:pPr>
        <w:ind w:left="1256" w:hanging="360"/>
      </w:pPr>
      <w:rPr>
        <w:rFonts w:hint="default"/>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54" w15:restartNumberingAfterBreak="0">
    <w:nsid w:val="4D9A4893"/>
    <w:multiLevelType w:val="hybridMultilevel"/>
    <w:tmpl w:val="034CCD5A"/>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5" w15:restartNumberingAfterBreak="0">
    <w:nsid w:val="515025D4"/>
    <w:multiLevelType w:val="hybridMultilevel"/>
    <w:tmpl w:val="4FB4332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15:restartNumberingAfterBreak="0">
    <w:nsid w:val="51724A70"/>
    <w:multiLevelType w:val="hybridMultilevel"/>
    <w:tmpl w:val="A2B21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9140CC7"/>
    <w:multiLevelType w:val="hybridMultilevel"/>
    <w:tmpl w:val="BC78C7D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597D4F8B"/>
    <w:multiLevelType w:val="hybridMultilevel"/>
    <w:tmpl w:val="BF360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C71976"/>
    <w:multiLevelType w:val="hybridMultilevel"/>
    <w:tmpl w:val="08FC2CB2"/>
    <w:lvl w:ilvl="0" w:tplc="04090019">
      <w:start w:val="1"/>
      <w:numFmt w:val="lowerLetter"/>
      <w:lvlText w:val="%1."/>
      <w:lvlJc w:val="left"/>
      <w:pPr>
        <w:ind w:left="1256" w:hanging="360"/>
      </w:p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60" w15:restartNumberingAfterBreak="0">
    <w:nsid w:val="5F7D7F0B"/>
    <w:multiLevelType w:val="hybridMultilevel"/>
    <w:tmpl w:val="3AAE93A2"/>
    <w:lvl w:ilvl="0" w:tplc="DE9EE9B8">
      <w:numFmt w:val="bullet"/>
      <w:lvlText w:val="-"/>
      <w:lvlJc w:val="left"/>
      <w:pPr>
        <w:ind w:left="852" w:hanging="360"/>
      </w:pPr>
      <w:rPr>
        <w:rFonts w:ascii="Times New Roman" w:eastAsia="Times New Roman" w:hAnsi="Times New Roman" w:cs="Times New Roman" w:hint="default"/>
        <w:b/>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61" w15:restartNumberingAfterBreak="0">
    <w:nsid w:val="6013160A"/>
    <w:multiLevelType w:val="hybridMultilevel"/>
    <w:tmpl w:val="60DC36BC"/>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2" w15:restartNumberingAfterBreak="0">
    <w:nsid w:val="607E7AFB"/>
    <w:multiLevelType w:val="hybridMultilevel"/>
    <w:tmpl w:val="672C6E4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617B74F3"/>
    <w:multiLevelType w:val="hybridMultilevel"/>
    <w:tmpl w:val="E08C1AB0"/>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64" w15:restartNumberingAfterBreak="0">
    <w:nsid w:val="64641E25"/>
    <w:multiLevelType w:val="hybridMultilevel"/>
    <w:tmpl w:val="308CE7BC"/>
    <w:lvl w:ilvl="0" w:tplc="6FDA77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B6988"/>
    <w:multiLevelType w:val="hybridMultilevel"/>
    <w:tmpl w:val="B8040834"/>
    <w:lvl w:ilvl="0" w:tplc="2000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BF2993"/>
    <w:multiLevelType w:val="hybridMultilevel"/>
    <w:tmpl w:val="31525CEC"/>
    <w:lvl w:ilvl="0" w:tplc="04090019">
      <w:start w:val="1"/>
      <w:numFmt w:val="lowerLetter"/>
      <w:lvlText w:val="%1."/>
      <w:lvlJc w:val="left"/>
      <w:pPr>
        <w:ind w:left="1312" w:hanging="360"/>
      </w:pPr>
    </w:lvl>
    <w:lvl w:ilvl="1" w:tplc="04090019" w:tentative="1">
      <w:start w:val="1"/>
      <w:numFmt w:val="lowerLetter"/>
      <w:lvlText w:val="%2."/>
      <w:lvlJc w:val="left"/>
      <w:pPr>
        <w:ind w:left="2032" w:hanging="360"/>
      </w:p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67" w15:restartNumberingAfterBreak="0">
    <w:nsid w:val="7BA112B4"/>
    <w:multiLevelType w:val="hybridMultilevel"/>
    <w:tmpl w:val="316A288C"/>
    <w:lvl w:ilvl="0" w:tplc="04090019">
      <w:start w:val="1"/>
      <w:numFmt w:val="lowerLetter"/>
      <w:lvlText w:val="%1."/>
      <w:lvlJc w:val="left"/>
      <w:pPr>
        <w:ind w:left="1267" w:hanging="360"/>
      </w:pPr>
    </w:lvl>
    <w:lvl w:ilvl="1" w:tplc="4C6C3B48">
      <w:start w:val="1"/>
      <w:numFmt w:val="lowerRoman"/>
      <w:lvlText w:val="%2."/>
      <w:lvlJc w:val="left"/>
      <w:pPr>
        <w:ind w:left="1987" w:hanging="360"/>
      </w:pPr>
      <w:rPr>
        <w:rFonts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8" w15:restartNumberingAfterBreak="0">
    <w:nsid w:val="7DD77C26"/>
    <w:multiLevelType w:val="hybridMultilevel"/>
    <w:tmpl w:val="27B848C8"/>
    <w:lvl w:ilvl="0" w:tplc="7D9C6204">
      <w:start w:val="1"/>
      <w:numFmt w:val="lowerLetter"/>
      <w:lvlText w:val="%1."/>
      <w:lvlJc w:val="left"/>
      <w:pPr>
        <w:ind w:left="1267" w:hanging="360"/>
      </w:pPr>
      <w:rPr>
        <w:b/>
        <w:bCs/>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9" w15:restartNumberingAfterBreak="0">
    <w:nsid w:val="7F2C0A21"/>
    <w:multiLevelType w:val="hybridMultilevel"/>
    <w:tmpl w:val="2EE441BA"/>
    <w:lvl w:ilvl="0" w:tplc="CAB0707E">
      <w:start w:val="1"/>
      <w:numFmt w:val="lowerLetter"/>
      <w:lvlText w:val="%1."/>
      <w:lvlJc w:val="left"/>
      <w:pPr>
        <w:ind w:left="1890" w:hanging="360"/>
      </w:pPr>
      <w:rPr>
        <w:rFonts w:eastAsiaTheme="minorHAnsi" w:cs="Times New Roman (Body CS)" w:hint="default"/>
        <w:color w:val="4D4D4C"/>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1"/>
  </w:num>
  <w:num w:numId="2">
    <w:abstractNumId w:val="13"/>
  </w:num>
  <w:num w:numId="3">
    <w:abstractNumId w:val="24"/>
  </w:num>
  <w:num w:numId="4">
    <w:abstractNumId w:val="9"/>
  </w:num>
  <w:num w:numId="5">
    <w:abstractNumId w:val="7"/>
  </w:num>
  <w:num w:numId="6">
    <w:abstractNumId w:val="6"/>
  </w:num>
  <w:num w:numId="7">
    <w:abstractNumId w:val="5"/>
  </w:num>
  <w:num w:numId="8">
    <w:abstractNumId w:val="4"/>
  </w:num>
  <w:num w:numId="9">
    <w:abstractNumId w:val="27"/>
  </w:num>
  <w:num w:numId="10">
    <w:abstractNumId w:val="8"/>
  </w:num>
  <w:num w:numId="11">
    <w:abstractNumId w:val="3"/>
  </w:num>
  <w:num w:numId="12">
    <w:abstractNumId w:val="2"/>
  </w:num>
  <w:num w:numId="13">
    <w:abstractNumId w:val="1"/>
  </w:num>
  <w:num w:numId="14">
    <w:abstractNumId w:val="0"/>
  </w:num>
  <w:num w:numId="15">
    <w:abstractNumId w:val="5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
        <w:lvlText w:val="%1.%2.%3 |"/>
        <w:lvlJc w:val="left"/>
        <w:pPr>
          <w:ind w:left="907" w:hanging="907"/>
        </w:pPr>
        <w:rPr>
          <w:rFonts w:ascii="Verdana" w:hAnsi="Verdana" w:hint="default"/>
          <w:b w:val="0"/>
          <w:i w:val="0"/>
          <w:strike w:val="0"/>
          <w:sz w:val="22"/>
        </w:rPr>
      </w:lvl>
    </w:lvlOverride>
  </w:num>
  <w:num w:numId="16">
    <w:abstractNumId w:val="34"/>
  </w:num>
  <w:num w:numId="17">
    <w:abstractNumId w:val="67"/>
  </w:num>
  <w:num w:numId="18">
    <w:abstractNumId w:val="21"/>
  </w:num>
  <w:num w:numId="19">
    <w:abstractNumId w:val="35"/>
  </w:num>
  <w:num w:numId="20">
    <w:abstractNumId w:val="61"/>
  </w:num>
  <w:num w:numId="21">
    <w:abstractNumId w:val="54"/>
  </w:num>
  <w:num w:numId="22">
    <w:abstractNumId w:val="68"/>
  </w:num>
  <w:num w:numId="23">
    <w:abstractNumId w:val="36"/>
  </w:num>
  <w:num w:numId="24">
    <w:abstractNumId w:val="59"/>
  </w:num>
  <w:num w:numId="25">
    <w:abstractNumId w:val="43"/>
  </w:num>
  <w:num w:numId="26">
    <w:abstractNumId w:val="31"/>
  </w:num>
  <w:num w:numId="27">
    <w:abstractNumId w:val="64"/>
  </w:num>
  <w:num w:numId="28">
    <w:abstractNumId w:val="33"/>
  </w:num>
  <w:num w:numId="29">
    <w:abstractNumId w:val="63"/>
  </w:num>
  <w:num w:numId="30">
    <w:abstractNumId w:val="37"/>
  </w:num>
  <w:num w:numId="31">
    <w:abstractNumId w:val="60"/>
  </w:num>
  <w:num w:numId="32">
    <w:abstractNumId w:val="58"/>
  </w:num>
  <w:num w:numId="33">
    <w:abstractNumId w:val="15"/>
  </w:num>
  <w:num w:numId="34">
    <w:abstractNumId w:val="38"/>
  </w:num>
  <w:num w:numId="35">
    <w:abstractNumId w:val="14"/>
  </w:num>
  <w:num w:numId="36">
    <w:abstractNumId w:val="22"/>
  </w:num>
  <w:num w:numId="37">
    <w:abstractNumId w:val="18"/>
  </w:num>
  <w:num w:numId="38">
    <w:abstractNumId w:val="69"/>
  </w:num>
  <w:num w:numId="39">
    <w:abstractNumId w:val="28"/>
  </w:num>
  <w:num w:numId="40">
    <w:abstractNumId w:val="46"/>
  </w:num>
  <w:num w:numId="41">
    <w:abstractNumId w:val="65"/>
  </w:num>
  <w:num w:numId="42">
    <w:abstractNumId w:val="49"/>
  </w:num>
  <w:num w:numId="43">
    <w:abstractNumId w:val="5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5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19"/>
  </w:num>
  <w:num w:numId="46">
    <w:abstractNumId w:val="40"/>
  </w:num>
  <w:num w:numId="47">
    <w:abstractNumId w:val="26"/>
  </w:num>
  <w:num w:numId="48">
    <w:abstractNumId w:val="5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9">
    <w:abstractNumId w:val="45"/>
  </w:num>
  <w:num w:numId="50">
    <w:abstractNumId w:val="39"/>
  </w:num>
  <w:num w:numId="51">
    <w:abstractNumId w:val="25"/>
  </w:num>
  <w:num w:numId="52">
    <w:abstractNumId w:val="11"/>
  </w:num>
  <w:num w:numId="53">
    <w:abstractNumId w:val="66"/>
  </w:num>
  <w:num w:numId="54">
    <w:abstractNumId w:val="57"/>
  </w:num>
  <w:num w:numId="55">
    <w:abstractNumId w:val="29"/>
  </w:num>
  <w:num w:numId="56">
    <w:abstractNumId w:val="47"/>
  </w:num>
  <w:num w:numId="57">
    <w:abstractNumId w:val="50"/>
  </w:num>
  <w:num w:numId="58">
    <w:abstractNumId w:val="5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9">
    <w:abstractNumId w:val="53"/>
  </w:num>
  <w:num w:numId="60">
    <w:abstractNumId w:val="56"/>
  </w:num>
  <w:num w:numId="61">
    <w:abstractNumId w:val="5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2">
    <w:abstractNumId w:val="51"/>
  </w:num>
  <w:num w:numId="63">
    <w:abstractNumId w:val="17"/>
  </w:num>
  <w:num w:numId="64">
    <w:abstractNumId w:val="48"/>
  </w:num>
  <w:num w:numId="65">
    <w:abstractNumId w:val="5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6">
    <w:abstractNumId w:val="55"/>
  </w:num>
  <w:num w:numId="67">
    <w:abstractNumId w:val="23"/>
  </w:num>
  <w:num w:numId="68">
    <w:abstractNumId w:val="5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9">
    <w:abstractNumId w:val="62"/>
  </w:num>
  <w:num w:numId="70">
    <w:abstractNumId w:val="20"/>
  </w:num>
  <w:num w:numId="71">
    <w:abstractNumId w:val="44"/>
  </w:num>
  <w:num w:numId="72">
    <w:abstractNumId w:val="32"/>
  </w:num>
  <w:num w:numId="73">
    <w:abstractNumId w:val="30"/>
  </w:num>
  <w:num w:numId="74">
    <w:abstractNumId w:val="10"/>
  </w:num>
  <w:num w:numId="75">
    <w:abstractNumId w:val="42"/>
  </w:num>
  <w:num w:numId="76">
    <w:abstractNumId w:val="5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7">
    <w:abstractNumId w:val="12"/>
  </w:num>
  <w:num w:numId="78">
    <w:abstractNumId w:val="5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9">
    <w:abstractNumId w:val="16"/>
  </w:num>
  <w:num w:numId="80">
    <w:abstractNumId w:val="5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1">
    <w:abstractNumId w:val="5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
        <w:lvlText w:val="%1.%2.%3 |"/>
        <w:lvlJc w:val="left"/>
        <w:pPr>
          <w:ind w:left="907" w:hanging="907"/>
        </w:pPr>
        <w:rPr>
          <w:rFonts w:ascii="Verdana" w:hAnsi="Verdana" w:hint="default"/>
          <w:b w:val="0"/>
          <w:i w:val="0"/>
          <w:strike w:val="0"/>
          <w:sz w:val="22"/>
        </w:rPr>
      </w:lvl>
    </w:lvlOverride>
  </w:num>
  <w:num w:numId="82">
    <w:abstractNumId w:val="5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
        <w:lvlText w:val="%1.%2.%3 |"/>
        <w:lvlJc w:val="left"/>
        <w:pPr>
          <w:ind w:left="907" w:hanging="907"/>
        </w:pPr>
        <w:rPr>
          <w:rFonts w:ascii="Verdana" w:hAnsi="Verdana" w:hint="default"/>
          <w:b w:val="0"/>
          <w:i w:val="0"/>
          <w:strike w:val="0"/>
          <w:sz w:val="22"/>
        </w:rPr>
      </w:lvl>
    </w:lvlOverride>
  </w:num>
  <w:num w:numId="83">
    <w:abstractNumId w:val="5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
        <w:lvlText w:val="%1.%2.%3 |"/>
        <w:lvlJc w:val="left"/>
        <w:pPr>
          <w:ind w:left="907" w:hanging="907"/>
        </w:pPr>
        <w:rPr>
          <w:rFonts w:ascii="Verdana" w:hAnsi="Verdana" w:hint="default"/>
          <w:b w:val="0"/>
          <w:i w:val="0"/>
          <w:strike w:val="0"/>
          <w:sz w:val="22"/>
        </w:rPr>
      </w:lvl>
    </w:lvlOverride>
  </w:num>
  <w:num w:numId="84">
    <w:abstractNumId w:val="5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
        <w:lvlText w:val="%1.%2.%3 |"/>
        <w:lvlJc w:val="left"/>
        <w:pPr>
          <w:ind w:left="907" w:hanging="907"/>
        </w:pPr>
        <w:rPr>
          <w:rFonts w:ascii="Verdana" w:hAnsi="Verdana" w:hint="default"/>
          <w:b w:val="0"/>
          <w:i w:val="0"/>
          <w:strike w:val="0"/>
          <w:sz w:val="22"/>
        </w:rPr>
      </w:lvl>
    </w:lvlOverride>
  </w:num>
  <w:num w:numId="85">
    <w:abstractNumId w:val="5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hyphenationZone w:val="425"/>
  <w:drawingGridHorizontalSpacing w:val="12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xMzGytLQwNzM3MjFU0lEKTi0uzszPAykwNKwFAACYQ7AtAAAA"/>
  </w:docVars>
  <w:rsids>
    <w:rsidRoot w:val="00CD41BB"/>
    <w:rsid w:val="000026C5"/>
    <w:rsid w:val="00003D6F"/>
    <w:rsid w:val="000052F6"/>
    <w:rsid w:val="00005EAD"/>
    <w:rsid w:val="00005FAF"/>
    <w:rsid w:val="00006426"/>
    <w:rsid w:val="00006582"/>
    <w:rsid w:val="000075AF"/>
    <w:rsid w:val="00007646"/>
    <w:rsid w:val="0001531D"/>
    <w:rsid w:val="00015CDE"/>
    <w:rsid w:val="0002124E"/>
    <w:rsid w:val="0002272D"/>
    <w:rsid w:val="00022DF2"/>
    <w:rsid w:val="00023280"/>
    <w:rsid w:val="0002378C"/>
    <w:rsid w:val="00024265"/>
    <w:rsid w:val="000247F2"/>
    <w:rsid w:val="00026763"/>
    <w:rsid w:val="000274C3"/>
    <w:rsid w:val="0002762B"/>
    <w:rsid w:val="00030446"/>
    <w:rsid w:val="00030A48"/>
    <w:rsid w:val="00031E9E"/>
    <w:rsid w:val="00032A19"/>
    <w:rsid w:val="0003304E"/>
    <w:rsid w:val="000359F4"/>
    <w:rsid w:val="00037FAF"/>
    <w:rsid w:val="0004069C"/>
    <w:rsid w:val="00042364"/>
    <w:rsid w:val="0004348C"/>
    <w:rsid w:val="00044765"/>
    <w:rsid w:val="00045976"/>
    <w:rsid w:val="00050063"/>
    <w:rsid w:val="00050260"/>
    <w:rsid w:val="000522F0"/>
    <w:rsid w:val="00054CDE"/>
    <w:rsid w:val="00055062"/>
    <w:rsid w:val="00055933"/>
    <w:rsid w:val="000612A4"/>
    <w:rsid w:val="0006170F"/>
    <w:rsid w:val="000627B2"/>
    <w:rsid w:val="00063EB5"/>
    <w:rsid w:val="0006710D"/>
    <w:rsid w:val="00073BA0"/>
    <w:rsid w:val="00073D75"/>
    <w:rsid w:val="000758A2"/>
    <w:rsid w:val="00080322"/>
    <w:rsid w:val="000810C1"/>
    <w:rsid w:val="000814FF"/>
    <w:rsid w:val="000825DE"/>
    <w:rsid w:val="000832B8"/>
    <w:rsid w:val="00084500"/>
    <w:rsid w:val="00084B59"/>
    <w:rsid w:val="00090C18"/>
    <w:rsid w:val="00092F52"/>
    <w:rsid w:val="000930E1"/>
    <w:rsid w:val="0009313D"/>
    <w:rsid w:val="0009537D"/>
    <w:rsid w:val="00095CC1"/>
    <w:rsid w:val="000A0DC9"/>
    <w:rsid w:val="000A35C3"/>
    <w:rsid w:val="000A4875"/>
    <w:rsid w:val="000A4938"/>
    <w:rsid w:val="000A4DBA"/>
    <w:rsid w:val="000A5419"/>
    <w:rsid w:val="000A5BDD"/>
    <w:rsid w:val="000A7007"/>
    <w:rsid w:val="000B2173"/>
    <w:rsid w:val="000B50CB"/>
    <w:rsid w:val="000B57EC"/>
    <w:rsid w:val="000B5F91"/>
    <w:rsid w:val="000B6474"/>
    <w:rsid w:val="000B7DA5"/>
    <w:rsid w:val="000C1617"/>
    <w:rsid w:val="000D087E"/>
    <w:rsid w:val="000D17E2"/>
    <w:rsid w:val="000D6E99"/>
    <w:rsid w:val="000D71D5"/>
    <w:rsid w:val="000D7884"/>
    <w:rsid w:val="000D7EE9"/>
    <w:rsid w:val="000E1B08"/>
    <w:rsid w:val="000E7B65"/>
    <w:rsid w:val="000F2CB4"/>
    <w:rsid w:val="000F3F8B"/>
    <w:rsid w:val="000F63B2"/>
    <w:rsid w:val="00105344"/>
    <w:rsid w:val="00107753"/>
    <w:rsid w:val="00110538"/>
    <w:rsid w:val="0011237B"/>
    <w:rsid w:val="00112BD5"/>
    <w:rsid w:val="00116173"/>
    <w:rsid w:val="00116856"/>
    <w:rsid w:val="00116C9D"/>
    <w:rsid w:val="00116FFC"/>
    <w:rsid w:val="00117D22"/>
    <w:rsid w:val="00117E29"/>
    <w:rsid w:val="001243D7"/>
    <w:rsid w:val="00127783"/>
    <w:rsid w:val="0013264E"/>
    <w:rsid w:val="001330F7"/>
    <w:rsid w:val="00136078"/>
    <w:rsid w:val="00143AA7"/>
    <w:rsid w:val="0014636F"/>
    <w:rsid w:val="00147FAC"/>
    <w:rsid w:val="0015793B"/>
    <w:rsid w:val="00160F7A"/>
    <w:rsid w:val="00161FC5"/>
    <w:rsid w:val="00162234"/>
    <w:rsid w:val="001638A6"/>
    <w:rsid w:val="00164A0B"/>
    <w:rsid w:val="00165FA8"/>
    <w:rsid w:val="001660DA"/>
    <w:rsid w:val="001663D9"/>
    <w:rsid w:val="00174A11"/>
    <w:rsid w:val="0017623D"/>
    <w:rsid w:val="00177EA0"/>
    <w:rsid w:val="00180D81"/>
    <w:rsid w:val="00180E4E"/>
    <w:rsid w:val="00185D96"/>
    <w:rsid w:val="00187892"/>
    <w:rsid w:val="00187D08"/>
    <w:rsid w:val="001910F3"/>
    <w:rsid w:val="001912A7"/>
    <w:rsid w:val="00193286"/>
    <w:rsid w:val="001932C3"/>
    <w:rsid w:val="00194BC2"/>
    <w:rsid w:val="00194E0F"/>
    <w:rsid w:val="0019538E"/>
    <w:rsid w:val="001954E9"/>
    <w:rsid w:val="00195ABB"/>
    <w:rsid w:val="0019649F"/>
    <w:rsid w:val="0019700D"/>
    <w:rsid w:val="001973D9"/>
    <w:rsid w:val="001A090B"/>
    <w:rsid w:val="001A0972"/>
    <w:rsid w:val="001A0DB3"/>
    <w:rsid w:val="001A1809"/>
    <w:rsid w:val="001A4056"/>
    <w:rsid w:val="001A689F"/>
    <w:rsid w:val="001B14EE"/>
    <w:rsid w:val="001B2CC4"/>
    <w:rsid w:val="001B309B"/>
    <w:rsid w:val="001B467E"/>
    <w:rsid w:val="001B5337"/>
    <w:rsid w:val="001B79FB"/>
    <w:rsid w:val="001C0189"/>
    <w:rsid w:val="001C3FF0"/>
    <w:rsid w:val="001C41A1"/>
    <w:rsid w:val="001C61DA"/>
    <w:rsid w:val="001D0619"/>
    <w:rsid w:val="001D1B49"/>
    <w:rsid w:val="001D23E5"/>
    <w:rsid w:val="001D2EDD"/>
    <w:rsid w:val="001D3A08"/>
    <w:rsid w:val="001D7C35"/>
    <w:rsid w:val="001E1228"/>
    <w:rsid w:val="001E20A1"/>
    <w:rsid w:val="001E6149"/>
    <w:rsid w:val="001E6A43"/>
    <w:rsid w:val="001E7188"/>
    <w:rsid w:val="001F1363"/>
    <w:rsid w:val="001F6981"/>
    <w:rsid w:val="002035F7"/>
    <w:rsid w:val="0020472D"/>
    <w:rsid w:val="00204893"/>
    <w:rsid w:val="00207CC8"/>
    <w:rsid w:val="002100F5"/>
    <w:rsid w:val="002129CB"/>
    <w:rsid w:val="00215813"/>
    <w:rsid w:val="00215AC7"/>
    <w:rsid w:val="00217BB3"/>
    <w:rsid w:val="00223325"/>
    <w:rsid w:val="0022454D"/>
    <w:rsid w:val="00224838"/>
    <w:rsid w:val="002266F0"/>
    <w:rsid w:val="00232015"/>
    <w:rsid w:val="00234A83"/>
    <w:rsid w:val="0023634A"/>
    <w:rsid w:val="00236422"/>
    <w:rsid w:val="00236DDA"/>
    <w:rsid w:val="00236FC3"/>
    <w:rsid w:val="002413F1"/>
    <w:rsid w:val="0024221C"/>
    <w:rsid w:val="0024252D"/>
    <w:rsid w:val="00242B17"/>
    <w:rsid w:val="002479A3"/>
    <w:rsid w:val="00251572"/>
    <w:rsid w:val="00252EB9"/>
    <w:rsid w:val="0025433D"/>
    <w:rsid w:val="00254AEF"/>
    <w:rsid w:val="00254C62"/>
    <w:rsid w:val="00255D8C"/>
    <w:rsid w:val="00255E44"/>
    <w:rsid w:val="0025601E"/>
    <w:rsid w:val="002562D0"/>
    <w:rsid w:val="00256315"/>
    <w:rsid w:val="0026490B"/>
    <w:rsid w:val="00265C7F"/>
    <w:rsid w:val="00266BA8"/>
    <w:rsid w:val="00273673"/>
    <w:rsid w:val="002739D4"/>
    <w:rsid w:val="00276DA2"/>
    <w:rsid w:val="00277899"/>
    <w:rsid w:val="00282275"/>
    <w:rsid w:val="00284089"/>
    <w:rsid w:val="00285166"/>
    <w:rsid w:val="00285911"/>
    <w:rsid w:val="00287C9F"/>
    <w:rsid w:val="00291701"/>
    <w:rsid w:val="00295AB1"/>
    <w:rsid w:val="0029674D"/>
    <w:rsid w:val="00296DC5"/>
    <w:rsid w:val="00297BAE"/>
    <w:rsid w:val="002A04C3"/>
    <w:rsid w:val="002A0F33"/>
    <w:rsid w:val="002A12F2"/>
    <w:rsid w:val="002A2171"/>
    <w:rsid w:val="002A44F4"/>
    <w:rsid w:val="002A5267"/>
    <w:rsid w:val="002A5BC3"/>
    <w:rsid w:val="002B2357"/>
    <w:rsid w:val="002B4300"/>
    <w:rsid w:val="002B50AD"/>
    <w:rsid w:val="002C1658"/>
    <w:rsid w:val="002C20FC"/>
    <w:rsid w:val="002C39B0"/>
    <w:rsid w:val="002C4CC0"/>
    <w:rsid w:val="002C6A63"/>
    <w:rsid w:val="002D0706"/>
    <w:rsid w:val="002D11CE"/>
    <w:rsid w:val="002D1CDC"/>
    <w:rsid w:val="002D3696"/>
    <w:rsid w:val="002D39C7"/>
    <w:rsid w:val="002D49B8"/>
    <w:rsid w:val="002D4C81"/>
    <w:rsid w:val="002D5318"/>
    <w:rsid w:val="002D6690"/>
    <w:rsid w:val="002E14BB"/>
    <w:rsid w:val="002E2ED9"/>
    <w:rsid w:val="002E5A40"/>
    <w:rsid w:val="002E5DB5"/>
    <w:rsid w:val="002E6553"/>
    <w:rsid w:val="002F0D03"/>
    <w:rsid w:val="002F3F74"/>
    <w:rsid w:val="002F4151"/>
    <w:rsid w:val="002F5C03"/>
    <w:rsid w:val="002F6DE5"/>
    <w:rsid w:val="003033AA"/>
    <w:rsid w:val="00303D6E"/>
    <w:rsid w:val="00305A97"/>
    <w:rsid w:val="00306F75"/>
    <w:rsid w:val="00307396"/>
    <w:rsid w:val="00315108"/>
    <w:rsid w:val="00315A28"/>
    <w:rsid w:val="00316AAD"/>
    <w:rsid w:val="00321C9F"/>
    <w:rsid w:val="003250CD"/>
    <w:rsid w:val="00325825"/>
    <w:rsid w:val="003273A7"/>
    <w:rsid w:val="00327ECA"/>
    <w:rsid w:val="0033055C"/>
    <w:rsid w:val="00333FBA"/>
    <w:rsid w:val="00335658"/>
    <w:rsid w:val="003370EF"/>
    <w:rsid w:val="00337782"/>
    <w:rsid w:val="003419A9"/>
    <w:rsid w:val="00341C8A"/>
    <w:rsid w:val="0034270A"/>
    <w:rsid w:val="00344999"/>
    <w:rsid w:val="003457C2"/>
    <w:rsid w:val="0034581C"/>
    <w:rsid w:val="00346AA7"/>
    <w:rsid w:val="00350D03"/>
    <w:rsid w:val="00353D01"/>
    <w:rsid w:val="003547CD"/>
    <w:rsid w:val="00354A4B"/>
    <w:rsid w:val="00354BD9"/>
    <w:rsid w:val="00355CF1"/>
    <w:rsid w:val="00356D2D"/>
    <w:rsid w:val="00357A49"/>
    <w:rsid w:val="0036454A"/>
    <w:rsid w:val="00364AB3"/>
    <w:rsid w:val="003668C7"/>
    <w:rsid w:val="00367DCF"/>
    <w:rsid w:val="00371AAD"/>
    <w:rsid w:val="00372436"/>
    <w:rsid w:val="00373E72"/>
    <w:rsid w:val="003762B2"/>
    <w:rsid w:val="00380538"/>
    <w:rsid w:val="00381555"/>
    <w:rsid w:val="0038329F"/>
    <w:rsid w:val="003842BC"/>
    <w:rsid w:val="003905E0"/>
    <w:rsid w:val="00390A80"/>
    <w:rsid w:val="00392A6C"/>
    <w:rsid w:val="00393963"/>
    <w:rsid w:val="00394A4D"/>
    <w:rsid w:val="00395992"/>
    <w:rsid w:val="00395A6A"/>
    <w:rsid w:val="003968A8"/>
    <w:rsid w:val="003A15DE"/>
    <w:rsid w:val="003B02ED"/>
    <w:rsid w:val="003B2611"/>
    <w:rsid w:val="003B6F8F"/>
    <w:rsid w:val="003C0460"/>
    <w:rsid w:val="003C5387"/>
    <w:rsid w:val="003C74B1"/>
    <w:rsid w:val="003D0AEE"/>
    <w:rsid w:val="003D37DD"/>
    <w:rsid w:val="003D5F33"/>
    <w:rsid w:val="003D7504"/>
    <w:rsid w:val="003D78AB"/>
    <w:rsid w:val="003E1832"/>
    <w:rsid w:val="003E1EF0"/>
    <w:rsid w:val="003E2308"/>
    <w:rsid w:val="003E2C0E"/>
    <w:rsid w:val="003E4A69"/>
    <w:rsid w:val="003E4D37"/>
    <w:rsid w:val="003E6F11"/>
    <w:rsid w:val="003E79B7"/>
    <w:rsid w:val="003F0A4F"/>
    <w:rsid w:val="003F0FAA"/>
    <w:rsid w:val="003F2868"/>
    <w:rsid w:val="003F2ECB"/>
    <w:rsid w:val="003F2F38"/>
    <w:rsid w:val="003F38E3"/>
    <w:rsid w:val="003F3B10"/>
    <w:rsid w:val="003F422C"/>
    <w:rsid w:val="003F4502"/>
    <w:rsid w:val="003F672B"/>
    <w:rsid w:val="003F79A1"/>
    <w:rsid w:val="004010DF"/>
    <w:rsid w:val="004013C6"/>
    <w:rsid w:val="0040424D"/>
    <w:rsid w:val="00406ED3"/>
    <w:rsid w:val="00407130"/>
    <w:rsid w:val="004071F4"/>
    <w:rsid w:val="00414D3B"/>
    <w:rsid w:val="004178FB"/>
    <w:rsid w:val="004202C3"/>
    <w:rsid w:val="00420615"/>
    <w:rsid w:val="00420BCD"/>
    <w:rsid w:val="00420D7B"/>
    <w:rsid w:val="004229B1"/>
    <w:rsid w:val="00423CAD"/>
    <w:rsid w:val="0042525A"/>
    <w:rsid w:val="00425EF1"/>
    <w:rsid w:val="004266E1"/>
    <w:rsid w:val="00426C55"/>
    <w:rsid w:val="0043074D"/>
    <w:rsid w:val="0043334D"/>
    <w:rsid w:val="0043402B"/>
    <w:rsid w:val="0044115A"/>
    <w:rsid w:val="00442DEF"/>
    <w:rsid w:val="004435F9"/>
    <w:rsid w:val="00443C59"/>
    <w:rsid w:val="00450201"/>
    <w:rsid w:val="004505EE"/>
    <w:rsid w:val="00450A1C"/>
    <w:rsid w:val="00452510"/>
    <w:rsid w:val="0045722A"/>
    <w:rsid w:val="00460A48"/>
    <w:rsid w:val="0046127F"/>
    <w:rsid w:val="00461A7A"/>
    <w:rsid w:val="00461D5D"/>
    <w:rsid w:val="00467F73"/>
    <w:rsid w:val="00470CCF"/>
    <w:rsid w:val="00471F2B"/>
    <w:rsid w:val="00472B8D"/>
    <w:rsid w:val="004733D4"/>
    <w:rsid w:val="00474F46"/>
    <w:rsid w:val="0047688F"/>
    <w:rsid w:val="0047695C"/>
    <w:rsid w:val="00481401"/>
    <w:rsid w:val="0048147A"/>
    <w:rsid w:val="004823F0"/>
    <w:rsid w:val="00483993"/>
    <w:rsid w:val="00485AB9"/>
    <w:rsid w:val="004861AE"/>
    <w:rsid w:val="004944CA"/>
    <w:rsid w:val="004950D2"/>
    <w:rsid w:val="004A17C7"/>
    <w:rsid w:val="004A4010"/>
    <w:rsid w:val="004A540C"/>
    <w:rsid w:val="004A6F78"/>
    <w:rsid w:val="004B02D2"/>
    <w:rsid w:val="004B46E1"/>
    <w:rsid w:val="004B71FF"/>
    <w:rsid w:val="004C12A8"/>
    <w:rsid w:val="004C32AF"/>
    <w:rsid w:val="004C3B1A"/>
    <w:rsid w:val="004C7F61"/>
    <w:rsid w:val="004D3B79"/>
    <w:rsid w:val="004D5B5F"/>
    <w:rsid w:val="004E1853"/>
    <w:rsid w:val="004E1E0E"/>
    <w:rsid w:val="004E1EDC"/>
    <w:rsid w:val="004E4F90"/>
    <w:rsid w:val="004E5BA7"/>
    <w:rsid w:val="004F01F3"/>
    <w:rsid w:val="004F1FBA"/>
    <w:rsid w:val="004F2E51"/>
    <w:rsid w:val="004F3F45"/>
    <w:rsid w:val="004F7295"/>
    <w:rsid w:val="0050033C"/>
    <w:rsid w:val="0050692F"/>
    <w:rsid w:val="0050743E"/>
    <w:rsid w:val="005076F0"/>
    <w:rsid w:val="00507B1B"/>
    <w:rsid w:val="00511709"/>
    <w:rsid w:val="0051277B"/>
    <w:rsid w:val="00513FC7"/>
    <w:rsid w:val="0052193C"/>
    <w:rsid w:val="00523A5E"/>
    <w:rsid w:val="00526622"/>
    <w:rsid w:val="0053201C"/>
    <w:rsid w:val="00532E68"/>
    <w:rsid w:val="00534BDF"/>
    <w:rsid w:val="00544D39"/>
    <w:rsid w:val="00551567"/>
    <w:rsid w:val="00553727"/>
    <w:rsid w:val="005567EB"/>
    <w:rsid w:val="005572AE"/>
    <w:rsid w:val="005603AE"/>
    <w:rsid w:val="00560573"/>
    <w:rsid w:val="005641A7"/>
    <w:rsid w:val="00567232"/>
    <w:rsid w:val="00571E42"/>
    <w:rsid w:val="0057314D"/>
    <w:rsid w:val="00574567"/>
    <w:rsid w:val="005768B5"/>
    <w:rsid w:val="005846AD"/>
    <w:rsid w:val="0058534F"/>
    <w:rsid w:val="00590690"/>
    <w:rsid w:val="005906EB"/>
    <w:rsid w:val="0059088E"/>
    <w:rsid w:val="0059582E"/>
    <w:rsid w:val="0059672A"/>
    <w:rsid w:val="00597EE1"/>
    <w:rsid w:val="005A434A"/>
    <w:rsid w:val="005B089A"/>
    <w:rsid w:val="005B16CA"/>
    <w:rsid w:val="005B18E5"/>
    <w:rsid w:val="005B270D"/>
    <w:rsid w:val="005B2C1D"/>
    <w:rsid w:val="005B3850"/>
    <w:rsid w:val="005B3853"/>
    <w:rsid w:val="005B4F3D"/>
    <w:rsid w:val="005B5687"/>
    <w:rsid w:val="005B5C72"/>
    <w:rsid w:val="005B5D81"/>
    <w:rsid w:val="005C0043"/>
    <w:rsid w:val="005C0C37"/>
    <w:rsid w:val="005C1640"/>
    <w:rsid w:val="005C1668"/>
    <w:rsid w:val="005C2D2F"/>
    <w:rsid w:val="005C407D"/>
    <w:rsid w:val="005C45AB"/>
    <w:rsid w:val="005C7661"/>
    <w:rsid w:val="005D0077"/>
    <w:rsid w:val="005D2B27"/>
    <w:rsid w:val="005D3504"/>
    <w:rsid w:val="005D3728"/>
    <w:rsid w:val="005D3DDB"/>
    <w:rsid w:val="005D43F9"/>
    <w:rsid w:val="005E0F13"/>
    <w:rsid w:val="005E39D8"/>
    <w:rsid w:val="005E3BAB"/>
    <w:rsid w:val="005E3CEE"/>
    <w:rsid w:val="005E567E"/>
    <w:rsid w:val="005E56D6"/>
    <w:rsid w:val="005E7109"/>
    <w:rsid w:val="005F0D90"/>
    <w:rsid w:val="005F2273"/>
    <w:rsid w:val="005F2C4E"/>
    <w:rsid w:val="005F5B8F"/>
    <w:rsid w:val="005F7B3E"/>
    <w:rsid w:val="00601924"/>
    <w:rsid w:val="00603852"/>
    <w:rsid w:val="00606C70"/>
    <w:rsid w:val="00610518"/>
    <w:rsid w:val="00611CC8"/>
    <w:rsid w:val="00617B6E"/>
    <w:rsid w:val="00620A91"/>
    <w:rsid w:val="006212C5"/>
    <w:rsid w:val="00623B85"/>
    <w:rsid w:val="0062476A"/>
    <w:rsid w:val="0062528E"/>
    <w:rsid w:val="0062546A"/>
    <w:rsid w:val="00626258"/>
    <w:rsid w:val="006268A1"/>
    <w:rsid w:val="006304A8"/>
    <w:rsid w:val="00630842"/>
    <w:rsid w:val="0063193F"/>
    <w:rsid w:val="0063577D"/>
    <w:rsid w:val="00636AB8"/>
    <w:rsid w:val="00640326"/>
    <w:rsid w:val="00643176"/>
    <w:rsid w:val="00645B2A"/>
    <w:rsid w:val="00645C94"/>
    <w:rsid w:val="0064613C"/>
    <w:rsid w:val="00651118"/>
    <w:rsid w:val="006537D4"/>
    <w:rsid w:val="00654574"/>
    <w:rsid w:val="00654716"/>
    <w:rsid w:val="00656891"/>
    <w:rsid w:val="00660947"/>
    <w:rsid w:val="00660B4A"/>
    <w:rsid w:val="006628F5"/>
    <w:rsid w:val="006654D7"/>
    <w:rsid w:val="00665AA9"/>
    <w:rsid w:val="006671DD"/>
    <w:rsid w:val="00671B89"/>
    <w:rsid w:val="0067282F"/>
    <w:rsid w:val="00673824"/>
    <w:rsid w:val="006744DE"/>
    <w:rsid w:val="00674989"/>
    <w:rsid w:val="00676B6A"/>
    <w:rsid w:val="00677110"/>
    <w:rsid w:val="00681B38"/>
    <w:rsid w:val="0068201F"/>
    <w:rsid w:val="006824D1"/>
    <w:rsid w:val="0068255D"/>
    <w:rsid w:val="006849AD"/>
    <w:rsid w:val="00685D37"/>
    <w:rsid w:val="00686B78"/>
    <w:rsid w:val="00695AB5"/>
    <w:rsid w:val="006A2FAC"/>
    <w:rsid w:val="006A3A02"/>
    <w:rsid w:val="006B1135"/>
    <w:rsid w:val="006B1CE7"/>
    <w:rsid w:val="006B37F3"/>
    <w:rsid w:val="006B3A4A"/>
    <w:rsid w:val="006B5352"/>
    <w:rsid w:val="006B5D31"/>
    <w:rsid w:val="006B6D4E"/>
    <w:rsid w:val="006C4ECE"/>
    <w:rsid w:val="006C572D"/>
    <w:rsid w:val="006D183B"/>
    <w:rsid w:val="006D1E83"/>
    <w:rsid w:val="006D20D9"/>
    <w:rsid w:val="006D2C05"/>
    <w:rsid w:val="006D2F2C"/>
    <w:rsid w:val="006D4532"/>
    <w:rsid w:val="006E0EBE"/>
    <w:rsid w:val="006E1102"/>
    <w:rsid w:val="006E33C9"/>
    <w:rsid w:val="006E3FE5"/>
    <w:rsid w:val="006E4258"/>
    <w:rsid w:val="006E4980"/>
    <w:rsid w:val="006E7A6F"/>
    <w:rsid w:val="006F1E95"/>
    <w:rsid w:val="006F2270"/>
    <w:rsid w:val="006F2CEB"/>
    <w:rsid w:val="006F3E5E"/>
    <w:rsid w:val="006F4E88"/>
    <w:rsid w:val="0070115E"/>
    <w:rsid w:val="00704D45"/>
    <w:rsid w:val="00705F5E"/>
    <w:rsid w:val="00707F1B"/>
    <w:rsid w:val="00715192"/>
    <w:rsid w:val="007216C7"/>
    <w:rsid w:val="00727359"/>
    <w:rsid w:val="00727E5E"/>
    <w:rsid w:val="007346FB"/>
    <w:rsid w:val="0073749B"/>
    <w:rsid w:val="007378EC"/>
    <w:rsid w:val="00743F92"/>
    <w:rsid w:val="00744F34"/>
    <w:rsid w:val="007502EB"/>
    <w:rsid w:val="0075048E"/>
    <w:rsid w:val="00750F10"/>
    <w:rsid w:val="007530C0"/>
    <w:rsid w:val="007546FF"/>
    <w:rsid w:val="007553C6"/>
    <w:rsid w:val="007556B8"/>
    <w:rsid w:val="00756EDA"/>
    <w:rsid w:val="00756FB8"/>
    <w:rsid w:val="007578CC"/>
    <w:rsid w:val="00757A8A"/>
    <w:rsid w:val="0076241B"/>
    <w:rsid w:val="00762E93"/>
    <w:rsid w:val="00762EB9"/>
    <w:rsid w:val="0076407F"/>
    <w:rsid w:val="00764645"/>
    <w:rsid w:val="00764B66"/>
    <w:rsid w:val="00765872"/>
    <w:rsid w:val="00765E86"/>
    <w:rsid w:val="00766812"/>
    <w:rsid w:val="00767385"/>
    <w:rsid w:val="00773933"/>
    <w:rsid w:val="007779C9"/>
    <w:rsid w:val="007805E1"/>
    <w:rsid w:val="00783E22"/>
    <w:rsid w:val="00784484"/>
    <w:rsid w:val="007848A5"/>
    <w:rsid w:val="00791122"/>
    <w:rsid w:val="00793B91"/>
    <w:rsid w:val="00793CCD"/>
    <w:rsid w:val="0079461A"/>
    <w:rsid w:val="00795912"/>
    <w:rsid w:val="007A09FA"/>
    <w:rsid w:val="007A124B"/>
    <w:rsid w:val="007A43A9"/>
    <w:rsid w:val="007A6351"/>
    <w:rsid w:val="007A6DA7"/>
    <w:rsid w:val="007A7EF8"/>
    <w:rsid w:val="007B0048"/>
    <w:rsid w:val="007B15EC"/>
    <w:rsid w:val="007B1D3E"/>
    <w:rsid w:val="007B2737"/>
    <w:rsid w:val="007B281F"/>
    <w:rsid w:val="007B30BE"/>
    <w:rsid w:val="007B5172"/>
    <w:rsid w:val="007C0BBD"/>
    <w:rsid w:val="007C1886"/>
    <w:rsid w:val="007C5699"/>
    <w:rsid w:val="007D142E"/>
    <w:rsid w:val="007D2F0B"/>
    <w:rsid w:val="007D3358"/>
    <w:rsid w:val="007D5579"/>
    <w:rsid w:val="007D60DF"/>
    <w:rsid w:val="007E245A"/>
    <w:rsid w:val="007E3916"/>
    <w:rsid w:val="007E3BF8"/>
    <w:rsid w:val="007E4B7E"/>
    <w:rsid w:val="007E5BA9"/>
    <w:rsid w:val="007E6E14"/>
    <w:rsid w:val="007E6E61"/>
    <w:rsid w:val="007E73F3"/>
    <w:rsid w:val="007F69A3"/>
    <w:rsid w:val="00805821"/>
    <w:rsid w:val="00805AB0"/>
    <w:rsid w:val="00811BBD"/>
    <w:rsid w:val="00812A3B"/>
    <w:rsid w:val="00816A36"/>
    <w:rsid w:val="008179CB"/>
    <w:rsid w:val="0082399A"/>
    <w:rsid w:val="00827582"/>
    <w:rsid w:val="00833611"/>
    <w:rsid w:val="00835AC2"/>
    <w:rsid w:val="00840594"/>
    <w:rsid w:val="00841049"/>
    <w:rsid w:val="008447C8"/>
    <w:rsid w:val="00845D29"/>
    <w:rsid w:val="00846D08"/>
    <w:rsid w:val="008504EE"/>
    <w:rsid w:val="008525B2"/>
    <w:rsid w:val="008545C6"/>
    <w:rsid w:val="00856CD3"/>
    <w:rsid w:val="008621EB"/>
    <w:rsid w:val="0086356F"/>
    <w:rsid w:val="00870EB1"/>
    <w:rsid w:val="00872BFA"/>
    <w:rsid w:val="008749C0"/>
    <w:rsid w:val="00875C69"/>
    <w:rsid w:val="00876776"/>
    <w:rsid w:val="00876C73"/>
    <w:rsid w:val="008772B1"/>
    <w:rsid w:val="00877370"/>
    <w:rsid w:val="008843D4"/>
    <w:rsid w:val="008852D3"/>
    <w:rsid w:val="0088560C"/>
    <w:rsid w:val="00886640"/>
    <w:rsid w:val="00887036"/>
    <w:rsid w:val="00895E6E"/>
    <w:rsid w:val="00896067"/>
    <w:rsid w:val="00897EDF"/>
    <w:rsid w:val="008A0967"/>
    <w:rsid w:val="008A2069"/>
    <w:rsid w:val="008A21FD"/>
    <w:rsid w:val="008A32D0"/>
    <w:rsid w:val="008A55D0"/>
    <w:rsid w:val="008B0FFF"/>
    <w:rsid w:val="008B16EF"/>
    <w:rsid w:val="008B1B10"/>
    <w:rsid w:val="008B266D"/>
    <w:rsid w:val="008B35A3"/>
    <w:rsid w:val="008B616A"/>
    <w:rsid w:val="008C099E"/>
    <w:rsid w:val="008C1AC7"/>
    <w:rsid w:val="008C71A4"/>
    <w:rsid w:val="008C7A19"/>
    <w:rsid w:val="008D1EC1"/>
    <w:rsid w:val="008D3102"/>
    <w:rsid w:val="008D3794"/>
    <w:rsid w:val="008D55D8"/>
    <w:rsid w:val="008D5B53"/>
    <w:rsid w:val="008D6DAE"/>
    <w:rsid w:val="008E04B6"/>
    <w:rsid w:val="008E1F4D"/>
    <w:rsid w:val="008E24AE"/>
    <w:rsid w:val="008E2558"/>
    <w:rsid w:val="008E42B9"/>
    <w:rsid w:val="008E526F"/>
    <w:rsid w:val="008E690F"/>
    <w:rsid w:val="008E70E1"/>
    <w:rsid w:val="008E7941"/>
    <w:rsid w:val="008F022B"/>
    <w:rsid w:val="008F2BC0"/>
    <w:rsid w:val="008F3380"/>
    <w:rsid w:val="008F3BFC"/>
    <w:rsid w:val="008F53B2"/>
    <w:rsid w:val="00900D2B"/>
    <w:rsid w:val="00900D64"/>
    <w:rsid w:val="00902FE5"/>
    <w:rsid w:val="0090450D"/>
    <w:rsid w:val="00912AEB"/>
    <w:rsid w:val="00914FB3"/>
    <w:rsid w:val="00915050"/>
    <w:rsid w:val="00916C13"/>
    <w:rsid w:val="0092116A"/>
    <w:rsid w:val="00924273"/>
    <w:rsid w:val="00926E1B"/>
    <w:rsid w:val="009301BD"/>
    <w:rsid w:val="0093232F"/>
    <w:rsid w:val="009347B6"/>
    <w:rsid w:val="00936FD8"/>
    <w:rsid w:val="009407AA"/>
    <w:rsid w:val="00942C67"/>
    <w:rsid w:val="009450D7"/>
    <w:rsid w:val="00945374"/>
    <w:rsid w:val="00945F17"/>
    <w:rsid w:val="009474C7"/>
    <w:rsid w:val="00947B25"/>
    <w:rsid w:val="00947C82"/>
    <w:rsid w:val="009511AA"/>
    <w:rsid w:val="00951D99"/>
    <w:rsid w:val="00952C1F"/>
    <w:rsid w:val="00953684"/>
    <w:rsid w:val="00954BFE"/>
    <w:rsid w:val="00955874"/>
    <w:rsid w:val="00956232"/>
    <w:rsid w:val="009572F9"/>
    <w:rsid w:val="0096101A"/>
    <w:rsid w:val="0096363D"/>
    <w:rsid w:val="00964845"/>
    <w:rsid w:val="0096576D"/>
    <w:rsid w:val="00965E6E"/>
    <w:rsid w:val="009662BF"/>
    <w:rsid w:val="0096773B"/>
    <w:rsid w:val="00971778"/>
    <w:rsid w:val="009720EC"/>
    <w:rsid w:val="009777A4"/>
    <w:rsid w:val="00980B70"/>
    <w:rsid w:val="00980D83"/>
    <w:rsid w:val="0098221D"/>
    <w:rsid w:val="00982B72"/>
    <w:rsid w:val="00984D11"/>
    <w:rsid w:val="009900F2"/>
    <w:rsid w:val="00990607"/>
    <w:rsid w:val="00990B29"/>
    <w:rsid w:val="00990E38"/>
    <w:rsid w:val="00991401"/>
    <w:rsid w:val="0099229A"/>
    <w:rsid w:val="00995B96"/>
    <w:rsid w:val="009970CF"/>
    <w:rsid w:val="009A2467"/>
    <w:rsid w:val="009A2E72"/>
    <w:rsid w:val="009A38C0"/>
    <w:rsid w:val="009A5BE2"/>
    <w:rsid w:val="009A62D0"/>
    <w:rsid w:val="009B1B99"/>
    <w:rsid w:val="009B20DD"/>
    <w:rsid w:val="009C0570"/>
    <w:rsid w:val="009C41D0"/>
    <w:rsid w:val="009C4A91"/>
    <w:rsid w:val="009C524B"/>
    <w:rsid w:val="009C5AD8"/>
    <w:rsid w:val="009C68A9"/>
    <w:rsid w:val="009C72AA"/>
    <w:rsid w:val="009D1F24"/>
    <w:rsid w:val="009D22A9"/>
    <w:rsid w:val="009D26AD"/>
    <w:rsid w:val="009D347B"/>
    <w:rsid w:val="009D3F7F"/>
    <w:rsid w:val="009E1E29"/>
    <w:rsid w:val="009E6676"/>
    <w:rsid w:val="009F0A48"/>
    <w:rsid w:val="009F257B"/>
    <w:rsid w:val="009F2BB0"/>
    <w:rsid w:val="009F3C83"/>
    <w:rsid w:val="009F62D9"/>
    <w:rsid w:val="009F65DD"/>
    <w:rsid w:val="009F6BF9"/>
    <w:rsid w:val="009F78EB"/>
    <w:rsid w:val="009F798D"/>
    <w:rsid w:val="00A0155E"/>
    <w:rsid w:val="00A04113"/>
    <w:rsid w:val="00A106A8"/>
    <w:rsid w:val="00A1490F"/>
    <w:rsid w:val="00A21731"/>
    <w:rsid w:val="00A22BE0"/>
    <w:rsid w:val="00A25127"/>
    <w:rsid w:val="00A27FC6"/>
    <w:rsid w:val="00A30A73"/>
    <w:rsid w:val="00A337E1"/>
    <w:rsid w:val="00A35730"/>
    <w:rsid w:val="00A35984"/>
    <w:rsid w:val="00A36006"/>
    <w:rsid w:val="00A40EA3"/>
    <w:rsid w:val="00A4283B"/>
    <w:rsid w:val="00A43B8D"/>
    <w:rsid w:val="00A44419"/>
    <w:rsid w:val="00A5013A"/>
    <w:rsid w:val="00A50884"/>
    <w:rsid w:val="00A5101E"/>
    <w:rsid w:val="00A538A9"/>
    <w:rsid w:val="00A56307"/>
    <w:rsid w:val="00A56345"/>
    <w:rsid w:val="00A56D5F"/>
    <w:rsid w:val="00A60CCC"/>
    <w:rsid w:val="00A60F43"/>
    <w:rsid w:val="00A63282"/>
    <w:rsid w:val="00A6345E"/>
    <w:rsid w:val="00A651A9"/>
    <w:rsid w:val="00A73213"/>
    <w:rsid w:val="00A73DCA"/>
    <w:rsid w:val="00A75241"/>
    <w:rsid w:val="00A762C3"/>
    <w:rsid w:val="00A77574"/>
    <w:rsid w:val="00A80D04"/>
    <w:rsid w:val="00A83259"/>
    <w:rsid w:val="00A86885"/>
    <w:rsid w:val="00A90FAC"/>
    <w:rsid w:val="00A92CFE"/>
    <w:rsid w:val="00A92E28"/>
    <w:rsid w:val="00AA17AA"/>
    <w:rsid w:val="00AA381B"/>
    <w:rsid w:val="00AA48A0"/>
    <w:rsid w:val="00AA54CB"/>
    <w:rsid w:val="00AA5DF7"/>
    <w:rsid w:val="00AA6989"/>
    <w:rsid w:val="00AB0A9F"/>
    <w:rsid w:val="00AB1B8A"/>
    <w:rsid w:val="00AB41DC"/>
    <w:rsid w:val="00AB677D"/>
    <w:rsid w:val="00AC175F"/>
    <w:rsid w:val="00AC2448"/>
    <w:rsid w:val="00AC5D9E"/>
    <w:rsid w:val="00AC7CBA"/>
    <w:rsid w:val="00AD3EDD"/>
    <w:rsid w:val="00AD63DB"/>
    <w:rsid w:val="00AD6BEF"/>
    <w:rsid w:val="00AE135D"/>
    <w:rsid w:val="00AE4A2D"/>
    <w:rsid w:val="00AE5234"/>
    <w:rsid w:val="00AE7C52"/>
    <w:rsid w:val="00AF0E13"/>
    <w:rsid w:val="00AF10F6"/>
    <w:rsid w:val="00AF17F0"/>
    <w:rsid w:val="00AF1B21"/>
    <w:rsid w:val="00AF3D39"/>
    <w:rsid w:val="00AF3D68"/>
    <w:rsid w:val="00AF5853"/>
    <w:rsid w:val="00B016F3"/>
    <w:rsid w:val="00B01B0E"/>
    <w:rsid w:val="00B03B63"/>
    <w:rsid w:val="00B03C6E"/>
    <w:rsid w:val="00B04B01"/>
    <w:rsid w:val="00B0690F"/>
    <w:rsid w:val="00B07793"/>
    <w:rsid w:val="00B07798"/>
    <w:rsid w:val="00B07F0A"/>
    <w:rsid w:val="00B07F13"/>
    <w:rsid w:val="00B1102F"/>
    <w:rsid w:val="00B14058"/>
    <w:rsid w:val="00B15B6F"/>
    <w:rsid w:val="00B16482"/>
    <w:rsid w:val="00B17627"/>
    <w:rsid w:val="00B21DD7"/>
    <w:rsid w:val="00B268CF"/>
    <w:rsid w:val="00B300C5"/>
    <w:rsid w:val="00B3080C"/>
    <w:rsid w:val="00B3160D"/>
    <w:rsid w:val="00B3413D"/>
    <w:rsid w:val="00B34990"/>
    <w:rsid w:val="00B35B9B"/>
    <w:rsid w:val="00B35C5E"/>
    <w:rsid w:val="00B35CC7"/>
    <w:rsid w:val="00B35E8D"/>
    <w:rsid w:val="00B36696"/>
    <w:rsid w:val="00B42CA2"/>
    <w:rsid w:val="00B446DF"/>
    <w:rsid w:val="00B4559E"/>
    <w:rsid w:val="00B46227"/>
    <w:rsid w:val="00B47041"/>
    <w:rsid w:val="00B5109B"/>
    <w:rsid w:val="00B512D8"/>
    <w:rsid w:val="00B55470"/>
    <w:rsid w:val="00B55EFC"/>
    <w:rsid w:val="00B56630"/>
    <w:rsid w:val="00B57BA8"/>
    <w:rsid w:val="00B60961"/>
    <w:rsid w:val="00B62872"/>
    <w:rsid w:val="00B62B62"/>
    <w:rsid w:val="00B64ECF"/>
    <w:rsid w:val="00B6506A"/>
    <w:rsid w:val="00B7120F"/>
    <w:rsid w:val="00B7128F"/>
    <w:rsid w:val="00B80242"/>
    <w:rsid w:val="00B8229D"/>
    <w:rsid w:val="00B84C9F"/>
    <w:rsid w:val="00B852BF"/>
    <w:rsid w:val="00B8535E"/>
    <w:rsid w:val="00B91CFF"/>
    <w:rsid w:val="00B9249F"/>
    <w:rsid w:val="00B928BE"/>
    <w:rsid w:val="00B92E40"/>
    <w:rsid w:val="00B94D1C"/>
    <w:rsid w:val="00B96FEB"/>
    <w:rsid w:val="00BA00F9"/>
    <w:rsid w:val="00BA032E"/>
    <w:rsid w:val="00BA49E6"/>
    <w:rsid w:val="00BB1DCE"/>
    <w:rsid w:val="00BB4A74"/>
    <w:rsid w:val="00BB4ECC"/>
    <w:rsid w:val="00BB7B7D"/>
    <w:rsid w:val="00BC086B"/>
    <w:rsid w:val="00BC0D41"/>
    <w:rsid w:val="00BC1715"/>
    <w:rsid w:val="00BC1758"/>
    <w:rsid w:val="00BC32E7"/>
    <w:rsid w:val="00BC5E32"/>
    <w:rsid w:val="00BC6204"/>
    <w:rsid w:val="00BC6449"/>
    <w:rsid w:val="00BD17F6"/>
    <w:rsid w:val="00BD19CD"/>
    <w:rsid w:val="00BD1D2D"/>
    <w:rsid w:val="00BD25D0"/>
    <w:rsid w:val="00BD3B1F"/>
    <w:rsid w:val="00BD5E5C"/>
    <w:rsid w:val="00BD616A"/>
    <w:rsid w:val="00BD76E5"/>
    <w:rsid w:val="00BE34C0"/>
    <w:rsid w:val="00BE771C"/>
    <w:rsid w:val="00BF3B09"/>
    <w:rsid w:val="00BF3FB0"/>
    <w:rsid w:val="00BF6C17"/>
    <w:rsid w:val="00C0561E"/>
    <w:rsid w:val="00C064DB"/>
    <w:rsid w:val="00C07366"/>
    <w:rsid w:val="00C07624"/>
    <w:rsid w:val="00C102D0"/>
    <w:rsid w:val="00C12488"/>
    <w:rsid w:val="00C13A21"/>
    <w:rsid w:val="00C150C5"/>
    <w:rsid w:val="00C171B1"/>
    <w:rsid w:val="00C20EEB"/>
    <w:rsid w:val="00C2113B"/>
    <w:rsid w:val="00C2234F"/>
    <w:rsid w:val="00C24B15"/>
    <w:rsid w:val="00C25F46"/>
    <w:rsid w:val="00C30F02"/>
    <w:rsid w:val="00C3243A"/>
    <w:rsid w:val="00C33EA5"/>
    <w:rsid w:val="00C3740B"/>
    <w:rsid w:val="00C37925"/>
    <w:rsid w:val="00C40D2D"/>
    <w:rsid w:val="00C41A61"/>
    <w:rsid w:val="00C429E0"/>
    <w:rsid w:val="00C42A49"/>
    <w:rsid w:val="00C45155"/>
    <w:rsid w:val="00C451FF"/>
    <w:rsid w:val="00C458F6"/>
    <w:rsid w:val="00C46075"/>
    <w:rsid w:val="00C474AC"/>
    <w:rsid w:val="00C501F5"/>
    <w:rsid w:val="00C50691"/>
    <w:rsid w:val="00C522C0"/>
    <w:rsid w:val="00C53FDA"/>
    <w:rsid w:val="00C575F3"/>
    <w:rsid w:val="00C613C7"/>
    <w:rsid w:val="00C63234"/>
    <w:rsid w:val="00C63D79"/>
    <w:rsid w:val="00C6417F"/>
    <w:rsid w:val="00C657D0"/>
    <w:rsid w:val="00C70129"/>
    <w:rsid w:val="00C7046B"/>
    <w:rsid w:val="00C727E4"/>
    <w:rsid w:val="00C7491F"/>
    <w:rsid w:val="00C75370"/>
    <w:rsid w:val="00C77216"/>
    <w:rsid w:val="00C77F9F"/>
    <w:rsid w:val="00C82894"/>
    <w:rsid w:val="00C83F29"/>
    <w:rsid w:val="00C8412C"/>
    <w:rsid w:val="00C857E0"/>
    <w:rsid w:val="00C87061"/>
    <w:rsid w:val="00C9111D"/>
    <w:rsid w:val="00C92677"/>
    <w:rsid w:val="00C95EAF"/>
    <w:rsid w:val="00C976D2"/>
    <w:rsid w:val="00C97873"/>
    <w:rsid w:val="00CA264D"/>
    <w:rsid w:val="00CA2E23"/>
    <w:rsid w:val="00CA3DF2"/>
    <w:rsid w:val="00CA3FFD"/>
    <w:rsid w:val="00CA5507"/>
    <w:rsid w:val="00CA6D9E"/>
    <w:rsid w:val="00CB0553"/>
    <w:rsid w:val="00CB1E20"/>
    <w:rsid w:val="00CB2B4D"/>
    <w:rsid w:val="00CB7302"/>
    <w:rsid w:val="00CB78D5"/>
    <w:rsid w:val="00CC0F34"/>
    <w:rsid w:val="00CC1429"/>
    <w:rsid w:val="00CC1E23"/>
    <w:rsid w:val="00CC4F7C"/>
    <w:rsid w:val="00CC539F"/>
    <w:rsid w:val="00CC6924"/>
    <w:rsid w:val="00CC7902"/>
    <w:rsid w:val="00CC7FEB"/>
    <w:rsid w:val="00CD116B"/>
    <w:rsid w:val="00CD17C4"/>
    <w:rsid w:val="00CD1C93"/>
    <w:rsid w:val="00CD41BB"/>
    <w:rsid w:val="00CD604B"/>
    <w:rsid w:val="00CD6F2D"/>
    <w:rsid w:val="00CD731E"/>
    <w:rsid w:val="00CE17A1"/>
    <w:rsid w:val="00CE254C"/>
    <w:rsid w:val="00CE2E4A"/>
    <w:rsid w:val="00CE5B40"/>
    <w:rsid w:val="00CE69B4"/>
    <w:rsid w:val="00CF094F"/>
    <w:rsid w:val="00CF1A06"/>
    <w:rsid w:val="00CF2594"/>
    <w:rsid w:val="00CF2CDA"/>
    <w:rsid w:val="00CF3112"/>
    <w:rsid w:val="00CF41FF"/>
    <w:rsid w:val="00CF467C"/>
    <w:rsid w:val="00CF50C1"/>
    <w:rsid w:val="00CF5514"/>
    <w:rsid w:val="00D030B0"/>
    <w:rsid w:val="00D05C4D"/>
    <w:rsid w:val="00D061EC"/>
    <w:rsid w:val="00D07221"/>
    <w:rsid w:val="00D077E7"/>
    <w:rsid w:val="00D1044D"/>
    <w:rsid w:val="00D11347"/>
    <w:rsid w:val="00D11351"/>
    <w:rsid w:val="00D13CAE"/>
    <w:rsid w:val="00D15D47"/>
    <w:rsid w:val="00D16BCB"/>
    <w:rsid w:val="00D16FF2"/>
    <w:rsid w:val="00D17167"/>
    <w:rsid w:val="00D2020B"/>
    <w:rsid w:val="00D21F45"/>
    <w:rsid w:val="00D23A1B"/>
    <w:rsid w:val="00D23FDC"/>
    <w:rsid w:val="00D24572"/>
    <w:rsid w:val="00D2535F"/>
    <w:rsid w:val="00D253E7"/>
    <w:rsid w:val="00D254CF"/>
    <w:rsid w:val="00D26A58"/>
    <w:rsid w:val="00D31806"/>
    <w:rsid w:val="00D36984"/>
    <w:rsid w:val="00D37847"/>
    <w:rsid w:val="00D40D5C"/>
    <w:rsid w:val="00D410C4"/>
    <w:rsid w:val="00D42E09"/>
    <w:rsid w:val="00D44EB3"/>
    <w:rsid w:val="00D472A0"/>
    <w:rsid w:val="00D50894"/>
    <w:rsid w:val="00D512EE"/>
    <w:rsid w:val="00D51FF9"/>
    <w:rsid w:val="00D5370E"/>
    <w:rsid w:val="00D53E6E"/>
    <w:rsid w:val="00D55140"/>
    <w:rsid w:val="00D57184"/>
    <w:rsid w:val="00D623EE"/>
    <w:rsid w:val="00D62519"/>
    <w:rsid w:val="00D647DC"/>
    <w:rsid w:val="00D6703C"/>
    <w:rsid w:val="00D67721"/>
    <w:rsid w:val="00D67FDB"/>
    <w:rsid w:val="00D7196E"/>
    <w:rsid w:val="00D72227"/>
    <w:rsid w:val="00D828F7"/>
    <w:rsid w:val="00D82FCB"/>
    <w:rsid w:val="00D83439"/>
    <w:rsid w:val="00D850C2"/>
    <w:rsid w:val="00D850E8"/>
    <w:rsid w:val="00D86D16"/>
    <w:rsid w:val="00D90AE7"/>
    <w:rsid w:val="00D90F72"/>
    <w:rsid w:val="00D91BC1"/>
    <w:rsid w:val="00D91E45"/>
    <w:rsid w:val="00D9287A"/>
    <w:rsid w:val="00D93C56"/>
    <w:rsid w:val="00D964AB"/>
    <w:rsid w:val="00D97C4B"/>
    <w:rsid w:val="00DA1C6E"/>
    <w:rsid w:val="00DA1ED1"/>
    <w:rsid w:val="00DA50A0"/>
    <w:rsid w:val="00DA53ED"/>
    <w:rsid w:val="00DA7547"/>
    <w:rsid w:val="00DA79DC"/>
    <w:rsid w:val="00DB0BFB"/>
    <w:rsid w:val="00DB23A7"/>
    <w:rsid w:val="00DB4ED0"/>
    <w:rsid w:val="00DB57F9"/>
    <w:rsid w:val="00DB5A1C"/>
    <w:rsid w:val="00DB7888"/>
    <w:rsid w:val="00DC1093"/>
    <w:rsid w:val="00DD1390"/>
    <w:rsid w:val="00DD193E"/>
    <w:rsid w:val="00DD5F2A"/>
    <w:rsid w:val="00DD76F7"/>
    <w:rsid w:val="00DD7B9F"/>
    <w:rsid w:val="00DE1179"/>
    <w:rsid w:val="00DE1A23"/>
    <w:rsid w:val="00DE56DC"/>
    <w:rsid w:val="00DF1BDA"/>
    <w:rsid w:val="00DF32EF"/>
    <w:rsid w:val="00DF334F"/>
    <w:rsid w:val="00DF3B78"/>
    <w:rsid w:val="00DF49E8"/>
    <w:rsid w:val="00DF6947"/>
    <w:rsid w:val="00DF79F9"/>
    <w:rsid w:val="00E01289"/>
    <w:rsid w:val="00E01442"/>
    <w:rsid w:val="00E03967"/>
    <w:rsid w:val="00E03D06"/>
    <w:rsid w:val="00E04B5D"/>
    <w:rsid w:val="00E05FFE"/>
    <w:rsid w:val="00E062EC"/>
    <w:rsid w:val="00E105D3"/>
    <w:rsid w:val="00E11165"/>
    <w:rsid w:val="00E115BC"/>
    <w:rsid w:val="00E11F35"/>
    <w:rsid w:val="00E1206D"/>
    <w:rsid w:val="00E125F2"/>
    <w:rsid w:val="00E13C64"/>
    <w:rsid w:val="00E150AB"/>
    <w:rsid w:val="00E204B3"/>
    <w:rsid w:val="00E23B63"/>
    <w:rsid w:val="00E24A14"/>
    <w:rsid w:val="00E332A4"/>
    <w:rsid w:val="00E35B02"/>
    <w:rsid w:val="00E36B9A"/>
    <w:rsid w:val="00E3712B"/>
    <w:rsid w:val="00E40011"/>
    <w:rsid w:val="00E4116C"/>
    <w:rsid w:val="00E42984"/>
    <w:rsid w:val="00E43E61"/>
    <w:rsid w:val="00E44833"/>
    <w:rsid w:val="00E466C8"/>
    <w:rsid w:val="00E478A7"/>
    <w:rsid w:val="00E47FE4"/>
    <w:rsid w:val="00E53E42"/>
    <w:rsid w:val="00E540EB"/>
    <w:rsid w:val="00E568CC"/>
    <w:rsid w:val="00E57023"/>
    <w:rsid w:val="00E606C0"/>
    <w:rsid w:val="00E6450D"/>
    <w:rsid w:val="00E66B37"/>
    <w:rsid w:val="00E719E1"/>
    <w:rsid w:val="00E7270D"/>
    <w:rsid w:val="00E75006"/>
    <w:rsid w:val="00E754C9"/>
    <w:rsid w:val="00E7659C"/>
    <w:rsid w:val="00E76B36"/>
    <w:rsid w:val="00E83AFF"/>
    <w:rsid w:val="00E84475"/>
    <w:rsid w:val="00E84A40"/>
    <w:rsid w:val="00E86233"/>
    <w:rsid w:val="00E86263"/>
    <w:rsid w:val="00E872A9"/>
    <w:rsid w:val="00E90086"/>
    <w:rsid w:val="00E922EA"/>
    <w:rsid w:val="00E92BC4"/>
    <w:rsid w:val="00E9588C"/>
    <w:rsid w:val="00EA2FB4"/>
    <w:rsid w:val="00EA3AB2"/>
    <w:rsid w:val="00EA3ADE"/>
    <w:rsid w:val="00EA5371"/>
    <w:rsid w:val="00EB23B2"/>
    <w:rsid w:val="00EB6EE3"/>
    <w:rsid w:val="00EC15FF"/>
    <w:rsid w:val="00EC19F3"/>
    <w:rsid w:val="00EC1EFC"/>
    <w:rsid w:val="00EC5900"/>
    <w:rsid w:val="00EC7843"/>
    <w:rsid w:val="00EC7A1A"/>
    <w:rsid w:val="00EC7CFE"/>
    <w:rsid w:val="00ED0297"/>
    <w:rsid w:val="00ED2A3E"/>
    <w:rsid w:val="00ED67E7"/>
    <w:rsid w:val="00ED7B6B"/>
    <w:rsid w:val="00EE1FAD"/>
    <w:rsid w:val="00EE50B6"/>
    <w:rsid w:val="00EE7218"/>
    <w:rsid w:val="00EF043E"/>
    <w:rsid w:val="00EF0795"/>
    <w:rsid w:val="00EF1BC7"/>
    <w:rsid w:val="00EF223D"/>
    <w:rsid w:val="00EF5292"/>
    <w:rsid w:val="00F007E8"/>
    <w:rsid w:val="00F00C93"/>
    <w:rsid w:val="00F024BC"/>
    <w:rsid w:val="00F05797"/>
    <w:rsid w:val="00F102CA"/>
    <w:rsid w:val="00F15791"/>
    <w:rsid w:val="00F27B1D"/>
    <w:rsid w:val="00F32005"/>
    <w:rsid w:val="00F34038"/>
    <w:rsid w:val="00F340A9"/>
    <w:rsid w:val="00F35E8F"/>
    <w:rsid w:val="00F36291"/>
    <w:rsid w:val="00F364D7"/>
    <w:rsid w:val="00F372C1"/>
    <w:rsid w:val="00F41007"/>
    <w:rsid w:val="00F41E85"/>
    <w:rsid w:val="00F42BD2"/>
    <w:rsid w:val="00F42CAD"/>
    <w:rsid w:val="00F43583"/>
    <w:rsid w:val="00F46440"/>
    <w:rsid w:val="00F476BB"/>
    <w:rsid w:val="00F50254"/>
    <w:rsid w:val="00F50CE0"/>
    <w:rsid w:val="00F5420F"/>
    <w:rsid w:val="00F5452B"/>
    <w:rsid w:val="00F57871"/>
    <w:rsid w:val="00F61432"/>
    <w:rsid w:val="00F6316D"/>
    <w:rsid w:val="00F63295"/>
    <w:rsid w:val="00F64556"/>
    <w:rsid w:val="00F656DA"/>
    <w:rsid w:val="00F65B41"/>
    <w:rsid w:val="00F65B67"/>
    <w:rsid w:val="00F70072"/>
    <w:rsid w:val="00F71EBA"/>
    <w:rsid w:val="00F74879"/>
    <w:rsid w:val="00F7493A"/>
    <w:rsid w:val="00F74E31"/>
    <w:rsid w:val="00F76832"/>
    <w:rsid w:val="00F801EA"/>
    <w:rsid w:val="00F80D1A"/>
    <w:rsid w:val="00F81A30"/>
    <w:rsid w:val="00F823FE"/>
    <w:rsid w:val="00F82EEC"/>
    <w:rsid w:val="00F82FB1"/>
    <w:rsid w:val="00F842B1"/>
    <w:rsid w:val="00F84BDE"/>
    <w:rsid w:val="00F87EBE"/>
    <w:rsid w:val="00F92931"/>
    <w:rsid w:val="00F9413A"/>
    <w:rsid w:val="00F95A33"/>
    <w:rsid w:val="00FA1668"/>
    <w:rsid w:val="00FA39D3"/>
    <w:rsid w:val="00FA54F4"/>
    <w:rsid w:val="00FA6436"/>
    <w:rsid w:val="00FB5BFF"/>
    <w:rsid w:val="00FC144D"/>
    <w:rsid w:val="00FC26A8"/>
    <w:rsid w:val="00FD0622"/>
    <w:rsid w:val="00FD2E95"/>
    <w:rsid w:val="00FD688C"/>
    <w:rsid w:val="00FE19FB"/>
    <w:rsid w:val="00FE303B"/>
    <w:rsid w:val="00FE33E0"/>
    <w:rsid w:val="00FE34E8"/>
    <w:rsid w:val="00FE48DE"/>
    <w:rsid w:val="00FE71B7"/>
    <w:rsid w:val="00FE76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1E9951"/>
  <w14:defaultImageDpi w14:val="32767"/>
  <w15:chartTrackingRefBased/>
  <w15:docId w15:val="{633F6123-5C35-4B36-813C-0ACC4481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C03"/>
    <w:pPr>
      <w:spacing w:after="120"/>
    </w:pPr>
    <w:rPr>
      <w:rFonts w:ascii="Verdana" w:hAnsi="Verdana" w:cs="Times New Roman (Body CS)"/>
      <w:color w:val="4D4D4C"/>
      <w:sz w:val="22"/>
      <w14:cntxtAlts/>
    </w:rPr>
  </w:style>
  <w:style w:type="paragraph" w:styleId="Heading1">
    <w:name w:val="heading 1"/>
    <w:basedOn w:val="Normal"/>
    <w:next w:val="Normal"/>
    <w:link w:val="Heading1Char"/>
    <w:autoRedefine/>
    <w:uiPriority w:val="9"/>
    <w:qFormat/>
    <w:rsid w:val="00F6316D"/>
    <w:pPr>
      <w:snapToGrid w:val="0"/>
      <w:spacing w:before="240" w:after="240" w:line="240" w:lineRule="auto"/>
      <w:outlineLvl w:val="0"/>
    </w:pPr>
    <w:rPr>
      <w:b/>
      <w:caps/>
      <w:color w:val="00B9BD" w:themeColor="accent1"/>
      <w:sz w:val="30"/>
      <w:szCs w:val="30"/>
    </w:rPr>
  </w:style>
  <w:style w:type="paragraph" w:styleId="Heading2">
    <w:name w:val="heading 2"/>
    <w:basedOn w:val="Normal"/>
    <w:next w:val="Normal"/>
    <w:link w:val="Heading2Char"/>
    <w:autoRedefine/>
    <w:uiPriority w:val="9"/>
    <w:unhideWhenUsed/>
    <w:qFormat/>
    <w:rsid w:val="002F5C03"/>
    <w:pPr>
      <w:keepNext/>
      <w:keepLines/>
      <w:snapToGrid w:val="0"/>
      <w:spacing w:before="120"/>
      <w:outlineLvl w:val="1"/>
    </w:pPr>
    <w:rPr>
      <w:rFonts w:asciiTheme="majorHAnsi" w:eastAsiaTheme="majorEastAsia" w:hAnsiTheme="majorHAnsi" w:cs="Times New Roman (Headings CS)"/>
      <w:b/>
      <w:caps/>
      <w:color w:val="515151" w:themeColor="text1"/>
      <w:sz w:val="24"/>
      <w:szCs w:val="26"/>
    </w:rPr>
  </w:style>
  <w:style w:type="paragraph" w:styleId="Heading3">
    <w:name w:val="heading 3"/>
    <w:basedOn w:val="Normal"/>
    <w:next w:val="Normal"/>
    <w:link w:val="Heading3Char"/>
    <w:autoRedefine/>
    <w:uiPriority w:val="9"/>
    <w:unhideWhenUsed/>
    <w:qFormat/>
    <w:rsid w:val="002F5C03"/>
    <w:pPr>
      <w:keepNext/>
      <w:keepLines/>
      <w:spacing w:before="360" w:after="240"/>
      <w:outlineLvl w:val="2"/>
    </w:pPr>
    <w:rPr>
      <w:rFonts w:asciiTheme="majorHAnsi" w:eastAsiaTheme="majorEastAsia" w:hAnsiTheme="majorHAnsi" w:cs="Times New Roman (Headings CS)"/>
      <w:b/>
      <w:caps/>
      <w:color w:val="00B9BD" w:themeColor="accent1"/>
      <w:sz w:val="28"/>
    </w:rPr>
  </w:style>
  <w:style w:type="paragraph" w:styleId="Heading4">
    <w:name w:val="heading 4"/>
    <w:basedOn w:val="Normal"/>
    <w:next w:val="Normal"/>
    <w:link w:val="Heading4Char"/>
    <w:uiPriority w:val="9"/>
    <w:unhideWhenUsed/>
    <w:qFormat/>
    <w:rsid w:val="002F5C03"/>
    <w:pPr>
      <w:keepNext/>
      <w:keepLines/>
      <w:numPr>
        <w:ilvl w:val="3"/>
      </w:numPr>
      <w:spacing w:before="240"/>
      <w:outlineLvl w:val="3"/>
    </w:pPr>
    <w:rPr>
      <w:rFonts w:asciiTheme="majorHAnsi" w:eastAsiaTheme="majorEastAsia" w:hAnsiTheme="majorHAnsi" w:cstheme="majorBidi"/>
      <w:iCs/>
      <w:lang w:val="en-GB"/>
    </w:rPr>
  </w:style>
  <w:style w:type="paragraph" w:styleId="Heading5">
    <w:name w:val="heading 5"/>
    <w:basedOn w:val="Normal"/>
    <w:next w:val="Normal"/>
    <w:link w:val="Heading5Char"/>
    <w:uiPriority w:val="9"/>
    <w:unhideWhenUsed/>
    <w:qFormat/>
    <w:rsid w:val="002F5C03"/>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2F5C03"/>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2F5C03"/>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2F5C03"/>
    <w:pPr>
      <w:framePr w:hSpace="180" w:wrap="around" w:y="1824"/>
      <w:outlineLvl w:val="7"/>
    </w:pPr>
  </w:style>
  <w:style w:type="paragraph" w:styleId="Heading9">
    <w:name w:val="heading 9"/>
    <w:basedOn w:val="Normal"/>
    <w:next w:val="Normal"/>
    <w:link w:val="Heading9Char"/>
    <w:uiPriority w:val="9"/>
    <w:unhideWhenUsed/>
    <w:rsid w:val="002F5C03"/>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F5C03"/>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F6316D"/>
    <w:rPr>
      <w:rFonts w:ascii="Verdana" w:hAnsi="Verdana" w:cs="Times New Roman (Body CS)"/>
      <w:b/>
      <w:caps/>
      <w:color w:val="00B9BD" w:themeColor="accent1"/>
      <w:sz w:val="30"/>
      <w:szCs w:val="30"/>
      <w14:cntxtAlts/>
    </w:rPr>
  </w:style>
  <w:style w:type="paragraph" w:styleId="BalloonText">
    <w:name w:val="Balloon Text"/>
    <w:basedOn w:val="Normal"/>
    <w:link w:val="BalloonTextChar"/>
    <w:uiPriority w:val="99"/>
    <w:semiHidden/>
    <w:unhideWhenUsed/>
    <w:rsid w:val="002F5C03"/>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2F5C03"/>
    <w:rPr>
      <w:rFonts w:cs="Times New Roman"/>
      <w:color w:val="4D4D4C"/>
      <w:sz w:val="18"/>
      <w:szCs w:val="18"/>
      <w14:cntxtAlts/>
    </w:rPr>
  </w:style>
  <w:style w:type="paragraph" w:styleId="Bibliography">
    <w:name w:val="Bibliography"/>
    <w:basedOn w:val="Normal"/>
    <w:next w:val="Normal"/>
    <w:uiPriority w:val="37"/>
    <w:unhideWhenUsed/>
    <w:rsid w:val="002F5C03"/>
  </w:style>
  <w:style w:type="paragraph" w:customStyle="1" w:styleId="BigTags">
    <w:name w:val="Big Tags"/>
    <w:next w:val="Normal"/>
    <w:qFormat/>
    <w:rsid w:val="002F5C03"/>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2F5C03"/>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after="120" w:line="240" w:lineRule="auto"/>
      <w:ind w:right="72"/>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2F5C03"/>
    <w:rPr>
      <w:rFonts w:eastAsiaTheme="minorEastAsia"/>
      <w:iCs/>
      <w:color w:val="00B9BD" w:themeColor="accent1"/>
      <w:sz w:val="22"/>
      <w14:cntxtAlts/>
    </w:rPr>
  </w:style>
  <w:style w:type="paragraph" w:styleId="BodyText">
    <w:name w:val="Body Text"/>
    <w:basedOn w:val="Normal"/>
    <w:link w:val="BodyTextChar"/>
    <w:uiPriority w:val="99"/>
    <w:unhideWhenUsed/>
    <w:rsid w:val="002F5C03"/>
  </w:style>
  <w:style w:type="character" w:customStyle="1" w:styleId="BodyTextChar">
    <w:name w:val="Body Text Char"/>
    <w:basedOn w:val="DefaultParagraphFont"/>
    <w:link w:val="BodyText"/>
    <w:uiPriority w:val="99"/>
    <w:rsid w:val="002F5C03"/>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2F5C03"/>
    <w:pPr>
      <w:spacing w:line="480" w:lineRule="auto"/>
    </w:pPr>
  </w:style>
  <w:style w:type="character" w:customStyle="1" w:styleId="Heading2Char">
    <w:name w:val="Heading 2 Char"/>
    <w:basedOn w:val="DefaultParagraphFont"/>
    <w:link w:val="Heading2"/>
    <w:uiPriority w:val="9"/>
    <w:rsid w:val="002F5C03"/>
    <w:rPr>
      <w:rFonts w:asciiTheme="majorHAnsi" w:eastAsiaTheme="majorEastAsia" w:hAnsiTheme="majorHAnsi" w:cs="Times New Roman (Headings CS)"/>
      <w:b/>
      <w:caps/>
      <w:color w:val="515151" w:themeColor="text1"/>
      <w:szCs w:val="26"/>
      <w14:cntxtAlts/>
    </w:rPr>
  </w:style>
  <w:style w:type="character" w:customStyle="1" w:styleId="Heading3Char">
    <w:name w:val="Heading 3 Char"/>
    <w:basedOn w:val="DefaultParagraphFont"/>
    <w:link w:val="Heading3"/>
    <w:uiPriority w:val="9"/>
    <w:rsid w:val="002F5C03"/>
    <w:rPr>
      <w:rFonts w:asciiTheme="majorHAnsi" w:eastAsiaTheme="majorEastAsia" w:hAnsiTheme="majorHAnsi" w:cs="Times New Roman (Headings CS)"/>
      <w:b/>
      <w:caps/>
      <w:color w:val="00B9BD" w:themeColor="accent1"/>
      <w:sz w:val="28"/>
      <w14:cntxtAlts/>
    </w:rPr>
  </w:style>
  <w:style w:type="character" w:customStyle="1" w:styleId="Heading4Char">
    <w:name w:val="Heading 4 Char"/>
    <w:basedOn w:val="DefaultParagraphFont"/>
    <w:link w:val="Heading4"/>
    <w:uiPriority w:val="9"/>
    <w:rsid w:val="002F5C03"/>
    <w:rPr>
      <w:rFonts w:asciiTheme="majorHAnsi" w:eastAsiaTheme="majorEastAsia" w:hAnsiTheme="majorHAnsi" w:cstheme="majorBidi"/>
      <w:iCs/>
      <w:color w:val="4D4D4C"/>
      <w:sz w:val="22"/>
      <w:lang w:val="en-GB"/>
      <w14:cntxtAlts/>
    </w:rPr>
  </w:style>
  <w:style w:type="character" w:customStyle="1" w:styleId="BodyText2Char">
    <w:name w:val="Body Text 2 Char"/>
    <w:basedOn w:val="DefaultParagraphFont"/>
    <w:link w:val="BodyText2"/>
    <w:uiPriority w:val="99"/>
    <w:semiHidden/>
    <w:rsid w:val="002F5C03"/>
    <w:rPr>
      <w:rFonts w:ascii="Verdana" w:hAnsi="Verdana" w:cs="Times New Roman (Body CS)"/>
      <w:color w:val="4D4D4C"/>
      <w:sz w:val="22"/>
      <w14:cntxtAlts/>
    </w:rPr>
  </w:style>
  <w:style w:type="paragraph" w:styleId="BodyText3">
    <w:name w:val="Body Text 3"/>
    <w:basedOn w:val="Normal"/>
    <w:link w:val="BodyText3Char"/>
    <w:uiPriority w:val="99"/>
    <w:unhideWhenUsed/>
    <w:rsid w:val="002F5C03"/>
    <w:rPr>
      <w:sz w:val="16"/>
      <w:szCs w:val="16"/>
    </w:rPr>
  </w:style>
  <w:style w:type="character" w:customStyle="1" w:styleId="BodyText3Char">
    <w:name w:val="Body Text 3 Char"/>
    <w:basedOn w:val="DefaultParagraphFont"/>
    <w:link w:val="BodyText3"/>
    <w:uiPriority w:val="99"/>
    <w:rsid w:val="002F5C03"/>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2F5C03"/>
    <w:pPr>
      <w:spacing w:after="200"/>
      <w:ind w:firstLine="360"/>
    </w:pPr>
  </w:style>
  <w:style w:type="character" w:customStyle="1" w:styleId="BodyTextFirstIndentChar">
    <w:name w:val="Body Text First Indent Char"/>
    <w:basedOn w:val="BodyTextChar"/>
    <w:link w:val="BodyTextFirstIndent"/>
    <w:uiPriority w:val="99"/>
    <w:semiHidden/>
    <w:rsid w:val="002F5C03"/>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2F5C03"/>
    <w:pPr>
      <w:ind w:left="283"/>
    </w:pPr>
  </w:style>
  <w:style w:type="character" w:customStyle="1" w:styleId="BodyTextIndentChar">
    <w:name w:val="Body Text Indent Char"/>
    <w:basedOn w:val="DefaultParagraphFont"/>
    <w:link w:val="BodyTextIndent"/>
    <w:uiPriority w:val="99"/>
    <w:semiHidden/>
    <w:rsid w:val="002F5C03"/>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2F5C0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2F5C03"/>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2F5C03"/>
    <w:pPr>
      <w:spacing w:line="480" w:lineRule="auto"/>
      <w:ind w:left="283"/>
    </w:pPr>
  </w:style>
  <w:style w:type="character" w:customStyle="1" w:styleId="BodyTextIndent2Char">
    <w:name w:val="Body Text Indent 2 Char"/>
    <w:basedOn w:val="DefaultParagraphFont"/>
    <w:link w:val="BodyTextIndent2"/>
    <w:uiPriority w:val="99"/>
    <w:semiHidden/>
    <w:rsid w:val="002F5C03"/>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2F5C03"/>
    <w:pPr>
      <w:ind w:left="283"/>
    </w:pPr>
    <w:rPr>
      <w:sz w:val="16"/>
      <w:szCs w:val="16"/>
    </w:rPr>
  </w:style>
  <w:style w:type="character" w:customStyle="1" w:styleId="BodyTextIndent3Char">
    <w:name w:val="Body Text Indent 3 Char"/>
    <w:basedOn w:val="DefaultParagraphFont"/>
    <w:link w:val="BodyTextIndent3"/>
    <w:uiPriority w:val="99"/>
    <w:semiHidden/>
    <w:rsid w:val="002F5C03"/>
    <w:rPr>
      <w:rFonts w:ascii="Verdana" w:hAnsi="Verdana" w:cs="Times New Roman (Body CS)"/>
      <w:color w:val="4D4D4C"/>
      <w:sz w:val="16"/>
      <w:szCs w:val="16"/>
      <w14:cntxtAlts/>
    </w:rPr>
  </w:style>
  <w:style w:type="character" w:styleId="BookTitle">
    <w:name w:val="Book Title"/>
    <w:aliases w:val="Authored Titles"/>
    <w:uiPriority w:val="33"/>
    <w:rsid w:val="002F5C03"/>
    <w:rPr>
      <w:rFonts w:asciiTheme="majorHAnsi" w:hAnsiTheme="majorHAnsi"/>
      <w:b w:val="0"/>
      <w:bCs/>
      <w:i/>
      <w:iCs/>
      <w:spacing w:val="5"/>
      <w:sz w:val="22"/>
    </w:rPr>
  </w:style>
  <w:style w:type="paragraph" w:styleId="Caption">
    <w:name w:val="caption"/>
    <w:basedOn w:val="Normal"/>
    <w:next w:val="Normal"/>
    <w:uiPriority w:val="35"/>
    <w:unhideWhenUsed/>
    <w:qFormat/>
    <w:rsid w:val="002F5C03"/>
    <w:pPr>
      <w:spacing w:before="240" w:line="240" w:lineRule="auto"/>
    </w:pPr>
    <w:rPr>
      <w:iCs/>
      <w:color w:val="323232" w:themeColor="text2"/>
      <w:sz w:val="18"/>
      <w:szCs w:val="18"/>
    </w:rPr>
  </w:style>
  <w:style w:type="paragraph" w:styleId="Closing">
    <w:name w:val="Closing"/>
    <w:basedOn w:val="Normal"/>
    <w:link w:val="ClosingChar"/>
    <w:uiPriority w:val="99"/>
    <w:unhideWhenUsed/>
    <w:rsid w:val="002F5C03"/>
    <w:pPr>
      <w:spacing w:after="0" w:line="240" w:lineRule="auto"/>
      <w:ind w:left="2835"/>
    </w:pPr>
  </w:style>
  <w:style w:type="character" w:customStyle="1" w:styleId="ClosingChar">
    <w:name w:val="Closing Char"/>
    <w:basedOn w:val="DefaultParagraphFont"/>
    <w:link w:val="Closing"/>
    <w:uiPriority w:val="99"/>
    <w:rsid w:val="002F5C03"/>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2F5C03"/>
    <w:rPr>
      <w:sz w:val="16"/>
      <w:szCs w:val="16"/>
    </w:rPr>
  </w:style>
  <w:style w:type="paragraph" w:styleId="CommentText">
    <w:name w:val="annotation text"/>
    <w:basedOn w:val="Normal"/>
    <w:link w:val="CommentTextChar"/>
    <w:uiPriority w:val="99"/>
    <w:unhideWhenUsed/>
    <w:rsid w:val="002F5C03"/>
    <w:pPr>
      <w:spacing w:line="240" w:lineRule="auto"/>
    </w:pPr>
    <w:rPr>
      <w:sz w:val="20"/>
      <w:szCs w:val="20"/>
    </w:rPr>
  </w:style>
  <w:style w:type="character" w:customStyle="1" w:styleId="CommentTextChar">
    <w:name w:val="Comment Text Char"/>
    <w:basedOn w:val="DefaultParagraphFont"/>
    <w:link w:val="CommentText"/>
    <w:uiPriority w:val="99"/>
    <w:rsid w:val="002F5C03"/>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2F5C03"/>
    <w:rPr>
      <w:b/>
      <w:bCs/>
    </w:rPr>
  </w:style>
  <w:style w:type="character" w:customStyle="1" w:styleId="Heading6Char">
    <w:name w:val="Heading 6 Char"/>
    <w:basedOn w:val="DefaultParagraphFont"/>
    <w:link w:val="Heading6"/>
    <w:uiPriority w:val="9"/>
    <w:rsid w:val="002F5C03"/>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2F5C03"/>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2F5C03"/>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2F5C03"/>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2F5C03"/>
    <w:rPr>
      <w:rFonts w:ascii="Verdana" w:hAnsi="Verdana" w:cs="Times New Roman (Body CS)"/>
      <w:b/>
      <w:bCs/>
      <w:color w:val="4D4D4C"/>
      <w:sz w:val="20"/>
      <w:szCs w:val="20"/>
      <w14:cntxtAlts/>
    </w:rPr>
  </w:style>
  <w:style w:type="paragraph" w:styleId="Date">
    <w:name w:val="Date"/>
    <w:basedOn w:val="Normal"/>
    <w:next w:val="Normal"/>
    <w:link w:val="DateChar"/>
    <w:uiPriority w:val="99"/>
    <w:unhideWhenUsed/>
    <w:rsid w:val="002F5C03"/>
  </w:style>
  <w:style w:type="character" w:customStyle="1" w:styleId="DateChar">
    <w:name w:val="Date Char"/>
    <w:basedOn w:val="DefaultParagraphFont"/>
    <w:link w:val="Date"/>
    <w:uiPriority w:val="99"/>
    <w:rsid w:val="002F5C03"/>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2F5C03"/>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2F5C03"/>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2F5C03"/>
    <w:pPr>
      <w:spacing w:after="0" w:line="240" w:lineRule="auto"/>
    </w:pPr>
  </w:style>
  <w:style w:type="character" w:customStyle="1" w:styleId="E-mailSignatureChar">
    <w:name w:val="E-mail Signature Char"/>
    <w:basedOn w:val="DefaultParagraphFont"/>
    <w:link w:val="E-mailSignature"/>
    <w:uiPriority w:val="99"/>
    <w:semiHidden/>
    <w:rsid w:val="002F5C03"/>
    <w:rPr>
      <w:rFonts w:ascii="Verdana" w:hAnsi="Verdana" w:cs="Times New Roman (Body CS)"/>
      <w:color w:val="4D4D4C"/>
      <w:sz w:val="22"/>
      <w14:cntxtAlts/>
    </w:rPr>
  </w:style>
  <w:style w:type="character" w:styleId="Emphasis">
    <w:name w:val="Emphasis"/>
    <w:uiPriority w:val="20"/>
    <w:qFormat/>
    <w:rsid w:val="002F5C03"/>
    <w:rPr>
      <w:rFonts w:asciiTheme="minorHAnsi" w:hAnsiTheme="minorHAnsi"/>
      <w:i/>
      <w:iCs/>
      <w:sz w:val="20"/>
    </w:rPr>
  </w:style>
  <w:style w:type="character" w:styleId="EndnoteReference">
    <w:name w:val="endnote reference"/>
    <w:basedOn w:val="DefaultParagraphFont"/>
    <w:uiPriority w:val="99"/>
    <w:semiHidden/>
    <w:unhideWhenUsed/>
    <w:rsid w:val="002F5C03"/>
    <w:rPr>
      <w:vertAlign w:val="superscript"/>
    </w:rPr>
  </w:style>
  <w:style w:type="paragraph" w:styleId="EndnoteText">
    <w:name w:val="endnote text"/>
    <w:basedOn w:val="Normal"/>
    <w:link w:val="EndnoteTextChar"/>
    <w:uiPriority w:val="99"/>
    <w:semiHidden/>
    <w:unhideWhenUsed/>
    <w:rsid w:val="002F5C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5C03"/>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2F5C03"/>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2F5C03"/>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2F5C03"/>
    <w:rPr>
      <w:color w:val="D3D4D6" w:themeColor="followedHyperlink"/>
      <w:u w:val="single"/>
    </w:rPr>
  </w:style>
  <w:style w:type="paragraph" w:styleId="Footer">
    <w:name w:val="footer"/>
    <w:basedOn w:val="Normal"/>
    <w:link w:val="FooterChar"/>
    <w:uiPriority w:val="99"/>
    <w:unhideWhenUsed/>
    <w:rsid w:val="002F5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C03"/>
    <w:rPr>
      <w:rFonts w:ascii="Verdana" w:hAnsi="Verdana" w:cs="Times New Roman (Body CS)"/>
      <w:color w:val="4D4D4C"/>
      <w:sz w:val="22"/>
      <w14:cntxtAlts/>
    </w:rPr>
  </w:style>
  <w:style w:type="character" w:styleId="FootnoteReference">
    <w:name w:val="footnote reference"/>
    <w:basedOn w:val="DefaultParagraphFont"/>
    <w:unhideWhenUsed/>
    <w:rsid w:val="002F5C03"/>
    <w:rPr>
      <w:vertAlign w:val="superscript"/>
    </w:rPr>
  </w:style>
  <w:style w:type="paragraph" w:styleId="FootnoteText">
    <w:name w:val="footnote text"/>
    <w:basedOn w:val="Normal"/>
    <w:link w:val="FootnoteTextChar"/>
    <w:unhideWhenUsed/>
    <w:rsid w:val="00A92E28"/>
    <w:pPr>
      <w:adjustRightInd w:val="0"/>
      <w:snapToGrid w:val="0"/>
      <w:spacing w:before="120"/>
    </w:pPr>
    <w:rPr>
      <w:sz w:val="20"/>
      <w:szCs w:val="20"/>
    </w:rPr>
  </w:style>
  <w:style w:type="character" w:customStyle="1" w:styleId="FootnoteTextChar">
    <w:name w:val="Footnote Text Char"/>
    <w:basedOn w:val="DefaultParagraphFont"/>
    <w:link w:val="FootnoteText"/>
    <w:rsid w:val="00A92E28"/>
    <w:rPr>
      <w:rFonts w:ascii="Verdana" w:hAnsi="Verdana" w:cs="Times New Roman (Body CS)"/>
      <w:color w:val="4D4D4C"/>
      <w:sz w:val="20"/>
      <w:szCs w:val="20"/>
      <w14:cntxtAlts/>
    </w:rPr>
  </w:style>
  <w:style w:type="table" w:styleId="GridTable1Light">
    <w:name w:val="Grid Table 1 Light"/>
    <w:basedOn w:val="TableNormal"/>
    <w:uiPriority w:val="46"/>
    <w:rsid w:val="002F5C03"/>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F5C03"/>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2F5C03"/>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2F5C03"/>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2F5C03"/>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2F5C03"/>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2F5C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2F5C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rful">
    <w:name w:val="Grid Table 6 Colorful"/>
    <w:basedOn w:val="TableNormal"/>
    <w:uiPriority w:val="51"/>
    <w:rsid w:val="002F5C03"/>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rful-Accent3">
    <w:name w:val="Grid Table 7 Colorful Accent 3"/>
    <w:basedOn w:val="TableNormal"/>
    <w:uiPriority w:val="52"/>
    <w:rsid w:val="002F5C03"/>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rful-Accent4">
    <w:name w:val="Grid Table 7 Colorful Accent 4"/>
    <w:basedOn w:val="TableNormal"/>
    <w:uiPriority w:val="52"/>
    <w:rsid w:val="002F5C03"/>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2F5C03"/>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2F5C03"/>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2F5C03"/>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customStyle="1" w:styleId="Hashtag">
    <w:name w:val="Hashtag"/>
    <w:basedOn w:val="BookTitle"/>
    <w:uiPriority w:val="99"/>
    <w:unhideWhenUsed/>
    <w:rsid w:val="002F5C03"/>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2F5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C03"/>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2F5C03"/>
    <w:pPr>
      <w:framePr w:hSpace="181" w:wrap="notBeside" w:vAnchor="page" w:hAnchor="margin" w:y="1827"/>
      <w:snapToGrid w:val="0"/>
      <w:spacing w:after="0" w:line="240" w:lineRule="auto"/>
    </w:pPr>
    <w:rPr>
      <w:caps/>
      <w:color w:val="00B9BD" w:themeColor="accent1"/>
    </w:rPr>
  </w:style>
  <w:style w:type="character" w:customStyle="1" w:styleId="TablesHeadingGSCyanChar">
    <w:name w:val="Tables Heading GS Cyan Char"/>
    <w:basedOn w:val="DefaultParagraphFont"/>
    <w:link w:val="TablesHeadingGSCyan"/>
    <w:rsid w:val="002F5C03"/>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2F5C03"/>
  </w:style>
  <w:style w:type="paragraph" w:styleId="HTMLAddress">
    <w:name w:val="HTML Address"/>
    <w:basedOn w:val="Normal"/>
    <w:link w:val="HTMLAddressChar"/>
    <w:uiPriority w:val="99"/>
    <w:semiHidden/>
    <w:unhideWhenUsed/>
    <w:rsid w:val="002F5C03"/>
    <w:pPr>
      <w:spacing w:after="0" w:line="240" w:lineRule="auto"/>
    </w:pPr>
    <w:rPr>
      <w:i/>
      <w:iCs/>
    </w:rPr>
  </w:style>
  <w:style w:type="character" w:customStyle="1" w:styleId="HTMLAddressChar">
    <w:name w:val="HTML Address Char"/>
    <w:basedOn w:val="DefaultParagraphFont"/>
    <w:link w:val="HTMLAddress"/>
    <w:uiPriority w:val="99"/>
    <w:semiHidden/>
    <w:rsid w:val="002F5C03"/>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2F5C03"/>
    <w:rPr>
      <w:i/>
      <w:iCs/>
    </w:rPr>
  </w:style>
  <w:style w:type="character" w:styleId="HTMLCode">
    <w:name w:val="HTML Code"/>
    <w:basedOn w:val="DefaultParagraphFont"/>
    <w:uiPriority w:val="99"/>
    <w:semiHidden/>
    <w:unhideWhenUsed/>
    <w:rsid w:val="002F5C03"/>
    <w:rPr>
      <w:rFonts w:asciiTheme="minorHAnsi" w:hAnsiTheme="minorHAnsi" w:cs="Consolas"/>
      <w:sz w:val="20"/>
      <w:szCs w:val="20"/>
    </w:rPr>
  </w:style>
  <w:style w:type="character" w:styleId="HTMLDefinition">
    <w:name w:val="HTML Definition"/>
    <w:uiPriority w:val="99"/>
    <w:semiHidden/>
    <w:unhideWhenUsed/>
    <w:rsid w:val="002F5C03"/>
    <w:rPr>
      <w:i/>
      <w:iCs/>
    </w:rPr>
  </w:style>
  <w:style w:type="character" w:styleId="HTMLKeyboard">
    <w:name w:val="HTML Keyboard"/>
    <w:basedOn w:val="DefaultParagraphFont"/>
    <w:uiPriority w:val="99"/>
    <w:semiHidden/>
    <w:unhideWhenUsed/>
    <w:rsid w:val="002F5C03"/>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2F5C03"/>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2F5C03"/>
    <w:rPr>
      <w:rFonts w:cs="Consolas"/>
      <w:color w:val="4D4D4C"/>
      <w:sz w:val="20"/>
      <w:szCs w:val="20"/>
      <w14:cntxtAlts/>
    </w:rPr>
  </w:style>
  <w:style w:type="character" w:styleId="HTMLSample">
    <w:name w:val="HTML Sample"/>
    <w:uiPriority w:val="99"/>
    <w:semiHidden/>
    <w:unhideWhenUsed/>
    <w:rsid w:val="002F5C03"/>
    <w:rPr>
      <w:rFonts w:asciiTheme="minorHAnsi" w:hAnsiTheme="minorHAnsi" w:cs="Consolas"/>
      <w:sz w:val="24"/>
      <w:szCs w:val="24"/>
    </w:rPr>
  </w:style>
  <w:style w:type="character" w:styleId="HTMLTypewriter">
    <w:name w:val="HTML Typewriter"/>
    <w:uiPriority w:val="99"/>
    <w:semiHidden/>
    <w:unhideWhenUsed/>
    <w:rsid w:val="002F5C03"/>
    <w:rPr>
      <w:rFonts w:asciiTheme="minorHAnsi" w:hAnsiTheme="minorHAnsi" w:cs="Consolas"/>
      <w:sz w:val="20"/>
      <w:szCs w:val="20"/>
    </w:rPr>
  </w:style>
  <w:style w:type="character" w:styleId="HTMLVariable">
    <w:name w:val="HTML Variable"/>
    <w:uiPriority w:val="99"/>
    <w:semiHidden/>
    <w:unhideWhenUsed/>
    <w:rsid w:val="002F5C03"/>
    <w:rPr>
      <w:i/>
      <w:iCs/>
    </w:rPr>
  </w:style>
  <w:style w:type="character" w:styleId="Hyperlink">
    <w:name w:val="Hyperlink"/>
    <w:uiPriority w:val="99"/>
    <w:unhideWhenUsed/>
    <w:qFormat/>
    <w:rsid w:val="002F5C03"/>
    <w:rPr>
      <w:rFonts w:asciiTheme="minorHAnsi" w:hAnsiTheme="minorHAnsi"/>
      <w:color w:val="00B9BD" w:themeColor="hyperlink"/>
      <w:sz w:val="22"/>
      <w:u w:val="single"/>
    </w:rPr>
  </w:style>
  <w:style w:type="paragraph" w:styleId="Index1">
    <w:name w:val="index 1"/>
    <w:basedOn w:val="Normal"/>
    <w:next w:val="Normal"/>
    <w:uiPriority w:val="99"/>
    <w:unhideWhenUsed/>
    <w:rsid w:val="002F5C03"/>
    <w:pPr>
      <w:spacing w:after="0" w:line="240" w:lineRule="auto"/>
      <w:ind w:left="220" w:hanging="220"/>
    </w:pPr>
  </w:style>
  <w:style w:type="paragraph" w:styleId="Index2">
    <w:name w:val="index 2"/>
    <w:basedOn w:val="Normal"/>
    <w:next w:val="Normal"/>
    <w:uiPriority w:val="99"/>
    <w:unhideWhenUsed/>
    <w:rsid w:val="002F5C03"/>
    <w:pPr>
      <w:spacing w:after="0" w:line="240" w:lineRule="auto"/>
      <w:ind w:left="440" w:hanging="220"/>
    </w:pPr>
  </w:style>
  <w:style w:type="paragraph" w:styleId="Index3">
    <w:name w:val="index 3"/>
    <w:basedOn w:val="Normal"/>
    <w:next w:val="Normal"/>
    <w:uiPriority w:val="99"/>
    <w:unhideWhenUsed/>
    <w:rsid w:val="002F5C03"/>
    <w:pPr>
      <w:spacing w:after="0" w:line="240" w:lineRule="auto"/>
      <w:ind w:left="660" w:hanging="220"/>
    </w:pPr>
  </w:style>
  <w:style w:type="paragraph" w:styleId="Index4">
    <w:name w:val="index 4"/>
    <w:basedOn w:val="Normal"/>
    <w:next w:val="Normal"/>
    <w:uiPriority w:val="99"/>
    <w:semiHidden/>
    <w:unhideWhenUsed/>
    <w:rsid w:val="002F5C03"/>
    <w:pPr>
      <w:spacing w:after="0" w:line="240" w:lineRule="auto"/>
      <w:ind w:left="880" w:hanging="220"/>
    </w:pPr>
  </w:style>
  <w:style w:type="paragraph" w:styleId="Index5">
    <w:name w:val="index 5"/>
    <w:basedOn w:val="Normal"/>
    <w:next w:val="Normal"/>
    <w:uiPriority w:val="99"/>
    <w:semiHidden/>
    <w:unhideWhenUsed/>
    <w:rsid w:val="002F5C03"/>
    <w:pPr>
      <w:spacing w:after="0" w:line="240" w:lineRule="auto"/>
      <w:ind w:left="1100" w:hanging="220"/>
    </w:pPr>
  </w:style>
  <w:style w:type="paragraph" w:styleId="Index7">
    <w:name w:val="index 7"/>
    <w:basedOn w:val="Normal"/>
    <w:next w:val="Normal"/>
    <w:uiPriority w:val="99"/>
    <w:semiHidden/>
    <w:unhideWhenUsed/>
    <w:rsid w:val="002F5C03"/>
    <w:pPr>
      <w:spacing w:after="0" w:line="240" w:lineRule="auto"/>
      <w:ind w:left="1540" w:hanging="220"/>
    </w:pPr>
  </w:style>
  <w:style w:type="paragraph" w:styleId="Index8">
    <w:name w:val="index 8"/>
    <w:basedOn w:val="Normal"/>
    <w:next w:val="Normal"/>
    <w:uiPriority w:val="99"/>
    <w:semiHidden/>
    <w:unhideWhenUsed/>
    <w:rsid w:val="002F5C03"/>
    <w:pPr>
      <w:spacing w:after="0" w:line="240" w:lineRule="auto"/>
      <w:ind w:left="1760" w:hanging="220"/>
    </w:pPr>
  </w:style>
  <w:style w:type="paragraph" w:styleId="Index9">
    <w:name w:val="index 9"/>
    <w:basedOn w:val="Normal"/>
    <w:next w:val="Normal"/>
    <w:uiPriority w:val="99"/>
    <w:semiHidden/>
    <w:unhideWhenUsed/>
    <w:rsid w:val="002F5C03"/>
    <w:pPr>
      <w:spacing w:after="0" w:line="240" w:lineRule="auto"/>
      <w:ind w:left="1980" w:hanging="220"/>
    </w:pPr>
  </w:style>
  <w:style w:type="paragraph" w:styleId="IndexHeading">
    <w:name w:val="index heading"/>
    <w:basedOn w:val="Normal"/>
    <w:next w:val="Index1"/>
    <w:uiPriority w:val="99"/>
    <w:semiHidden/>
    <w:unhideWhenUsed/>
    <w:rsid w:val="002F5C03"/>
    <w:rPr>
      <w:rFonts w:asciiTheme="majorHAnsi" w:eastAsiaTheme="majorEastAsia" w:hAnsiTheme="majorHAnsi" w:cstheme="majorBidi"/>
      <w:b/>
      <w:bCs/>
    </w:rPr>
  </w:style>
  <w:style w:type="character" w:styleId="IntenseEmphasis">
    <w:name w:val="Intense Emphasis"/>
    <w:basedOn w:val="DefaultParagraphFont"/>
    <w:uiPriority w:val="21"/>
    <w:rsid w:val="002F5C03"/>
    <w:rPr>
      <w:i/>
      <w:iCs/>
      <w:color w:val="00B9BD" w:themeColor="accent1"/>
    </w:rPr>
  </w:style>
  <w:style w:type="paragraph" w:styleId="IntenseQuote">
    <w:name w:val="Intense Quote"/>
    <w:basedOn w:val="Normal"/>
    <w:next w:val="Normal"/>
    <w:link w:val="IntenseQuoteChar"/>
    <w:uiPriority w:val="30"/>
    <w:qFormat/>
    <w:rsid w:val="002F5C03"/>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2F5C03"/>
    <w:rPr>
      <w:rFonts w:ascii="Verdana" w:hAnsi="Verdana" w:cs="Times New Roman (Body CS)"/>
      <w:i/>
      <w:iCs/>
      <w:color w:val="00B9BD" w:themeColor="accent1"/>
      <w:sz w:val="28"/>
      <w14:cntxtAlts/>
    </w:rPr>
  </w:style>
  <w:style w:type="character" w:styleId="IntenseReference">
    <w:name w:val="Intense Reference"/>
    <w:uiPriority w:val="32"/>
    <w:rsid w:val="002F5C03"/>
    <w:rPr>
      <w:b/>
      <w:bCs/>
      <w:smallCaps/>
      <w:color w:val="00B9BD" w:themeColor="accent1"/>
      <w:spacing w:val="5"/>
    </w:rPr>
  </w:style>
  <w:style w:type="character" w:styleId="LineNumber">
    <w:name w:val="line number"/>
    <w:basedOn w:val="DefaultParagraphFont"/>
    <w:uiPriority w:val="99"/>
    <w:semiHidden/>
    <w:unhideWhenUsed/>
    <w:rsid w:val="002F5C03"/>
    <w:rPr>
      <w:rFonts w:asciiTheme="minorHAnsi" w:hAnsiTheme="minorHAnsi"/>
    </w:rPr>
  </w:style>
  <w:style w:type="paragraph" w:styleId="List">
    <w:name w:val="List"/>
    <w:basedOn w:val="Normal"/>
    <w:uiPriority w:val="99"/>
    <w:unhideWhenUsed/>
    <w:rsid w:val="002F5C03"/>
  </w:style>
  <w:style w:type="paragraph" w:styleId="List2">
    <w:name w:val="List 2"/>
    <w:basedOn w:val="Normal"/>
    <w:uiPriority w:val="99"/>
    <w:unhideWhenUsed/>
    <w:rsid w:val="002F5C03"/>
    <w:pPr>
      <w:ind w:left="566" w:hanging="283"/>
    </w:pPr>
  </w:style>
  <w:style w:type="paragraph" w:styleId="List3">
    <w:name w:val="List 3"/>
    <w:basedOn w:val="Normal"/>
    <w:uiPriority w:val="99"/>
    <w:unhideWhenUsed/>
    <w:rsid w:val="002F5C03"/>
    <w:pPr>
      <w:ind w:left="849" w:hanging="283"/>
    </w:pPr>
  </w:style>
  <w:style w:type="paragraph" w:styleId="List4">
    <w:name w:val="List 4"/>
    <w:basedOn w:val="Normal"/>
    <w:uiPriority w:val="99"/>
    <w:unhideWhenUsed/>
    <w:rsid w:val="002F5C03"/>
    <w:pPr>
      <w:ind w:left="1132" w:hanging="283"/>
    </w:pPr>
  </w:style>
  <w:style w:type="paragraph" w:styleId="List5">
    <w:name w:val="List 5"/>
    <w:basedOn w:val="Normal"/>
    <w:uiPriority w:val="99"/>
    <w:unhideWhenUsed/>
    <w:rsid w:val="002F5C03"/>
    <w:pPr>
      <w:ind w:left="1415" w:hanging="283"/>
    </w:pPr>
  </w:style>
  <w:style w:type="paragraph" w:styleId="ListBullet">
    <w:name w:val="List Bullet"/>
    <w:basedOn w:val="Normal"/>
    <w:uiPriority w:val="99"/>
    <w:unhideWhenUsed/>
    <w:qFormat/>
    <w:rsid w:val="002F5C03"/>
    <w:pPr>
      <w:numPr>
        <w:numId w:val="4"/>
      </w:numPr>
    </w:pPr>
  </w:style>
  <w:style w:type="paragraph" w:styleId="ListBullet2">
    <w:name w:val="List Bullet 2"/>
    <w:basedOn w:val="Normal"/>
    <w:uiPriority w:val="99"/>
    <w:unhideWhenUsed/>
    <w:rsid w:val="002F5C03"/>
    <w:pPr>
      <w:numPr>
        <w:numId w:val="5"/>
      </w:numPr>
    </w:pPr>
  </w:style>
  <w:style w:type="paragraph" w:styleId="ListBullet3">
    <w:name w:val="List Bullet 3"/>
    <w:basedOn w:val="Normal"/>
    <w:uiPriority w:val="99"/>
    <w:unhideWhenUsed/>
    <w:rsid w:val="002F5C03"/>
    <w:pPr>
      <w:numPr>
        <w:numId w:val="6"/>
      </w:numPr>
    </w:pPr>
  </w:style>
  <w:style w:type="paragraph" w:styleId="ListBullet4">
    <w:name w:val="List Bullet 4"/>
    <w:basedOn w:val="Normal"/>
    <w:uiPriority w:val="99"/>
    <w:unhideWhenUsed/>
    <w:rsid w:val="002F5C03"/>
    <w:pPr>
      <w:numPr>
        <w:numId w:val="7"/>
      </w:numPr>
    </w:pPr>
  </w:style>
  <w:style w:type="paragraph" w:styleId="ListBullet5">
    <w:name w:val="List Bullet 5"/>
    <w:basedOn w:val="Normal"/>
    <w:uiPriority w:val="99"/>
    <w:unhideWhenUsed/>
    <w:rsid w:val="002F5C03"/>
    <w:pPr>
      <w:numPr>
        <w:numId w:val="8"/>
      </w:numPr>
    </w:pPr>
  </w:style>
  <w:style w:type="paragraph" w:styleId="ListContinue">
    <w:name w:val="List Continue"/>
    <w:basedOn w:val="Normal"/>
    <w:uiPriority w:val="99"/>
    <w:unhideWhenUsed/>
    <w:rsid w:val="002F5C03"/>
    <w:pPr>
      <w:ind w:left="283"/>
    </w:pPr>
  </w:style>
  <w:style w:type="paragraph" w:styleId="ListContinue2">
    <w:name w:val="List Continue 2"/>
    <w:basedOn w:val="Normal"/>
    <w:uiPriority w:val="99"/>
    <w:unhideWhenUsed/>
    <w:rsid w:val="002F5C03"/>
    <w:pPr>
      <w:ind w:left="566"/>
    </w:pPr>
  </w:style>
  <w:style w:type="paragraph" w:styleId="ListContinue3">
    <w:name w:val="List Continue 3"/>
    <w:basedOn w:val="Normal"/>
    <w:uiPriority w:val="99"/>
    <w:unhideWhenUsed/>
    <w:rsid w:val="002F5C03"/>
    <w:pPr>
      <w:ind w:left="849"/>
    </w:pPr>
  </w:style>
  <w:style w:type="paragraph" w:styleId="ListContinue4">
    <w:name w:val="List Continue 4"/>
    <w:basedOn w:val="Normal"/>
    <w:uiPriority w:val="99"/>
    <w:semiHidden/>
    <w:unhideWhenUsed/>
    <w:rsid w:val="002F5C03"/>
    <w:pPr>
      <w:ind w:left="1132"/>
    </w:pPr>
  </w:style>
  <w:style w:type="paragraph" w:styleId="ListContinue5">
    <w:name w:val="List Continue 5"/>
    <w:basedOn w:val="Normal"/>
    <w:uiPriority w:val="99"/>
    <w:semiHidden/>
    <w:unhideWhenUsed/>
    <w:rsid w:val="002F5C03"/>
    <w:pPr>
      <w:ind w:left="1415"/>
    </w:pPr>
  </w:style>
  <w:style w:type="paragraph" w:customStyle="1" w:styleId="ListGSBullet">
    <w:name w:val="List GS Bullet"/>
    <w:basedOn w:val="Normal"/>
    <w:link w:val="ListGSBulletChar"/>
    <w:qFormat/>
    <w:rsid w:val="002F5C03"/>
    <w:pPr>
      <w:numPr>
        <w:numId w:val="9"/>
      </w:numPr>
    </w:pPr>
  </w:style>
  <w:style w:type="character" w:customStyle="1" w:styleId="ListGSBulletChar">
    <w:name w:val="List GS Bullet Char"/>
    <w:basedOn w:val="DefaultParagraphFont"/>
    <w:link w:val="ListGSBullet"/>
    <w:rsid w:val="002F5C03"/>
    <w:rPr>
      <w:rFonts w:ascii="Verdana" w:hAnsi="Verdana" w:cs="Times New Roman (Body CS)"/>
      <w:color w:val="4D4D4C"/>
      <w:sz w:val="22"/>
      <w14:cntxtAlts/>
    </w:rPr>
  </w:style>
  <w:style w:type="paragraph" w:customStyle="1" w:styleId="ListGsBullet2">
    <w:name w:val="List Gs Bullet 2"/>
    <w:basedOn w:val="ListGSBullet"/>
    <w:rsid w:val="002F5C03"/>
    <w:pPr>
      <w:numPr>
        <w:ilvl w:val="1"/>
      </w:numPr>
      <w:snapToGrid w:val="0"/>
    </w:pPr>
  </w:style>
  <w:style w:type="paragraph" w:customStyle="1" w:styleId="ListGsBullet3">
    <w:name w:val="List Gs Bullet 3"/>
    <w:basedOn w:val="ListGSBullet"/>
    <w:rsid w:val="002F5C03"/>
    <w:pPr>
      <w:numPr>
        <w:ilvl w:val="2"/>
      </w:numPr>
    </w:pPr>
  </w:style>
  <w:style w:type="paragraph" w:customStyle="1" w:styleId="ListGsBullet4">
    <w:name w:val="List Gs Bullet 4"/>
    <w:basedOn w:val="ListGSBullet"/>
    <w:rsid w:val="002F5C03"/>
    <w:pPr>
      <w:numPr>
        <w:ilvl w:val="3"/>
      </w:numPr>
    </w:pPr>
  </w:style>
  <w:style w:type="paragraph" w:customStyle="1" w:styleId="ListGSBullet5">
    <w:name w:val="List GS Bullet 5"/>
    <w:basedOn w:val="ListGSBullet"/>
    <w:rsid w:val="002F5C03"/>
    <w:pPr>
      <w:numPr>
        <w:ilvl w:val="4"/>
      </w:numPr>
    </w:pPr>
  </w:style>
  <w:style w:type="numbering" w:customStyle="1" w:styleId="ListGSBullets">
    <w:name w:val="List GS Bullets"/>
    <w:uiPriority w:val="99"/>
    <w:rsid w:val="002F5C03"/>
    <w:pPr>
      <w:numPr>
        <w:numId w:val="2"/>
      </w:numPr>
    </w:pPr>
  </w:style>
  <w:style w:type="paragraph" w:customStyle="1" w:styleId="H3">
    <w:name w:val="H3"/>
    <w:basedOn w:val="Heading3"/>
    <w:qFormat/>
    <w:rsid w:val="003668C7"/>
    <w:pPr>
      <w:numPr>
        <w:numId w:val="15"/>
      </w:numPr>
    </w:pPr>
    <w:rPr>
      <w:caps w:val="0"/>
      <w:sz w:val="24"/>
    </w:rPr>
  </w:style>
  <w:style w:type="paragraph" w:customStyle="1" w:styleId="H5">
    <w:name w:val="H5"/>
    <w:basedOn w:val="Heading5"/>
    <w:qFormat/>
    <w:rsid w:val="00364AB3"/>
    <w:pPr>
      <w:numPr>
        <w:ilvl w:val="1"/>
        <w:numId w:val="15"/>
      </w:numPr>
    </w:pPr>
    <w:rPr>
      <w:sz w:val="24"/>
      <w:lang w:val="en-GB"/>
    </w:rPr>
  </w:style>
  <w:style w:type="paragraph" w:styleId="ListNumber">
    <w:name w:val="List Number"/>
    <w:basedOn w:val="Normal"/>
    <w:uiPriority w:val="99"/>
    <w:unhideWhenUsed/>
    <w:qFormat/>
    <w:rsid w:val="002F5C03"/>
    <w:pPr>
      <w:numPr>
        <w:numId w:val="10"/>
      </w:numPr>
    </w:pPr>
  </w:style>
  <w:style w:type="paragraph" w:styleId="ListNumber2">
    <w:name w:val="List Number 2"/>
    <w:basedOn w:val="Normal"/>
    <w:uiPriority w:val="99"/>
    <w:unhideWhenUsed/>
    <w:rsid w:val="002F5C03"/>
    <w:pPr>
      <w:numPr>
        <w:numId w:val="11"/>
      </w:numPr>
    </w:pPr>
  </w:style>
  <w:style w:type="paragraph" w:styleId="ListNumber3">
    <w:name w:val="List Number 3"/>
    <w:basedOn w:val="Normal"/>
    <w:uiPriority w:val="99"/>
    <w:unhideWhenUsed/>
    <w:rsid w:val="002F5C03"/>
    <w:pPr>
      <w:numPr>
        <w:numId w:val="12"/>
      </w:numPr>
    </w:pPr>
  </w:style>
  <w:style w:type="paragraph" w:styleId="ListNumber4">
    <w:name w:val="List Number 4"/>
    <w:basedOn w:val="Normal"/>
    <w:uiPriority w:val="99"/>
    <w:unhideWhenUsed/>
    <w:rsid w:val="002F5C03"/>
    <w:pPr>
      <w:numPr>
        <w:numId w:val="13"/>
      </w:numPr>
    </w:pPr>
  </w:style>
  <w:style w:type="paragraph" w:styleId="ListNumber5">
    <w:name w:val="List Number 5"/>
    <w:basedOn w:val="Normal"/>
    <w:uiPriority w:val="99"/>
    <w:unhideWhenUsed/>
    <w:rsid w:val="002F5C03"/>
    <w:pPr>
      <w:numPr>
        <w:numId w:val="14"/>
      </w:numPr>
    </w:pPr>
  </w:style>
  <w:style w:type="paragraph" w:styleId="ListParagraph">
    <w:name w:val="List Paragraph"/>
    <w:basedOn w:val="Normal"/>
    <w:uiPriority w:val="34"/>
    <w:qFormat/>
    <w:rsid w:val="002F5C03"/>
    <w:pPr>
      <w:ind w:left="720"/>
    </w:pPr>
  </w:style>
  <w:style w:type="table" w:styleId="ListTable1Light">
    <w:name w:val="List Table 1 Light"/>
    <w:basedOn w:val="TableNormal"/>
    <w:uiPriority w:val="46"/>
    <w:rsid w:val="002F5C03"/>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2F5C03"/>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2F5C03"/>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2F5C03"/>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2F5C03"/>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2F5C03"/>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2F5C03"/>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2F5C03"/>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rful">
    <w:name w:val="List Table 6 Colorful"/>
    <w:basedOn w:val="TableNormal"/>
    <w:uiPriority w:val="51"/>
    <w:rsid w:val="002F5C03"/>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rful-Accent1">
    <w:name w:val="List Table 6 Colorful Accent 1"/>
    <w:basedOn w:val="TableNormal"/>
    <w:uiPriority w:val="51"/>
    <w:rsid w:val="002F5C03"/>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rful-Accent2">
    <w:name w:val="List Table 6 Colorful Accent 2"/>
    <w:basedOn w:val="TableNormal"/>
    <w:uiPriority w:val="51"/>
    <w:rsid w:val="002F5C03"/>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rful-Accent3">
    <w:name w:val="List Table 6 Colorful Accent 3"/>
    <w:basedOn w:val="TableNormal"/>
    <w:uiPriority w:val="51"/>
    <w:rsid w:val="002F5C03"/>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rful-Accent5">
    <w:name w:val="List Table 6 Colorful Accent 5"/>
    <w:basedOn w:val="TableNormal"/>
    <w:uiPriority w:val="51"/>
    <w:rsid w:val="002F5C03"/>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rful">
    <w:name w:val="List Table 7 Colorful"/>
    <w:basedOn w:val="TableNormal"/>
    <w:uiPriority w:val="52"/>
    <w:rsid w:val="002F5C03"/>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F5C03"/>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F5C03"/>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F5C03"/>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2F5C03"/>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2F5C03"/>
    <w:rPr>
      <w:rFonts w:ascii="PT Mono" w:hAnsi="PT Mono" w:cs="Consolas"/>
      <w:color w:val="4D4D4C"/>
      <w:sz w:val="20"/>
      <w:szCs w:val="20"/>
      <w14:cntxtAlts/>
    </w:rPr>
  </w:style>
  <w:style w:type="character" w:customStyle="1" w:styleId="Mention">
    <w:name w:val="Mention"/>
    <w:uiPriority w:val="99"/>
    <w:unhideWhenUsed/>
    <w:qFormat/>
    <w:rsid w:val="002F5C03"/>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2F5C03"/>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2F5C03"/>
    <w:rPr>
      <w:rFonts w:eastAsiaTheme="majorEastAsia" w:cstheme="majorBidi"/>
      <w:color w:val="4D4D4C"/>
      <w:sz w:val="22"/>
      <w:shd w:val="pct10" w:color="00B9BD" w:themeColor="accent1" w:fill="auto"/>
      <w14:cntxtAlts/>
    </w:rPr>
  </w:style>
  <w:style w:type="paragraph" w:styleId="NoSpacing">
    <w:name w:val="No Spacing"/>
    <w:uiPriority w:val="1"/>
    <w:rsid w:val="002F5C03"/>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2F5C03"/>
    <w:rPr>
      <w:rFonts w:asciiTheme="minorHAnsi" w:hAnsiTheme="minorHAnsi" w:cs="Times New Roman"/>
    </w:rPr>
  </w:style>
  <w:style w:type="paragraph" w:styleId="NormalIndent">
    <w:name w:val="Normal Indent"/>
    <w:basedOn w:val="Normal"/>
    <w:uiPriority w:val="99"/>
    <w:unhideWhenUsed/>
    <w:rsid w:val="002F5C03"/>
    <w:pPr>
      <w:ind w:left="720"/>
    </w:pPr>
  </w:style>
  <w:style w:type="paragraph" w:styleId="NoteHeading">
    <w:name w:val="Note Heading"/>
    <w:basedOn w:val="Normal"/>
    <w:next w:val="Normal"/>
    <w:link w:val="NoteHeadingChar"/>
    <w:uiPriority w:val="99"/>
    <w:semiHidden/>
    <w:unhideWhenUsed/>
    <w:rsid w:val="002F5C03"/>
    <w:pPr>
      <w:spacing w:after="0" w:line="240" w:lineRule="auto"/>
    </w:pPr>
  </w:style>
  <w:style w:type="character" w:customStyle="1" w:styleId="NoteHeadingChar">
    <w:name w:val="Note Heading Char"/>
    <w:basedOn w:val="DefaultParagraphFont"/>
    <w:link w:val="NoteHeading"/>
    <w:uiPriority w:val="99"/>
    <w:semiHidden/>
    <w:rsid w:val="002F5C03"/>
    <w:rPr>
      <w:rFonts w:ascii="Verdana" w:hAnsi="Verdana" w:cs="Times New Roman (Body CS)"/>
      <w:color w:val="4D4D4C"/>
      <w:sz w:val="22"/>
      <w14:cntxtAlts/>
    </w:rPr>
  </w:style>
  <w:style w:type="character" w:styleId="PageNumber">
    <w:name w:val="page number"/>
    <w:basedOn w:val="DefaultParagraphFont"/>
    <w:uiPriority w:val="99"/>
    <w:unhideWhenUsed/>
    <w:rsid w:val="002F5C03"/>
    <w:rPr>
      <w:rFonts w:asciiTheme="minorHAnsi" w:hAnsiTheme="minorHAnsi"/>
      <w:sz w:val="20"/>
    </w:rPr>
  </w:style>
  <w:style w:type="character" w:styleId="PlaceholderText">
    <w:name w:val="Placeholder Text"/>
    <w:uiPriority w:val="99"/>
    <w:semiHidden/>
    <w:rsid w:val="002F5C03"/>
    <w:rPr>
      <w:color w:val="808080"/>
    </w:rPr>
  </w:style>
  <w:style w:type="table" w:styleId="PlainTable1">
    <w:name w:val="Plain Table 1"/>
    <w:basedOn w:val="TableNormal"/>
    <w:uiPriority w:val="41"/>
    <w:rsid w:val="002F5C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F5C03"/>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2F5C03"/>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2F5C03"/>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2F5C03"/>
    <w:rPr>
      <w:rFonts w:ascii="PT Mono" w:hAnsi="PT Mono" w:cs="Consolas"/>
      <w:color w:val="4D4D4C"/>
      <w:sz w:val="21"/>
      <w:szCs w:val="21"/>
      <w14:cntxtAlts/>
    </w:rPr>
  </w:style>
  <w:style w:type="paragraph" w:styleId="Quote">
    <w:name w:val="Quote"/>
    <w:basedOn w:val="IntenseQuote"/>
    <w:next w:val="Normal"/>
    <w:link w:val="QuoteChar"/>
    <w:uiPriority w:val="29"/>
    <w:qFormat/>
    <w:rsid w:val="002F5C03"/>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2F5C03"/>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2F5C03"/>
  </w:style>
  <w:style w:type="character" w:customStyle="1" w:styleId="SalutationChar">
    <w:name w:val="Salutation Char"/>
    <w:basedOn w:val="DefaultParagraphFont"/>
    <w:link w:val="Salutation"/>
    <w:uiPriority w:val="99"/>
    <w:rsid w:val="002F5C03"/>
    <w:rPr>
      <w:rFonts w:ascii="Verdana" w:hAnsi="Verdana" w:cs="Times New Roman (Body CS)"/>
      <w:color w:val="4D4D4C"/>
      <w:sz w:val="22"/>
      <w14:cntxtAlts/>
    </w:rPr>
  </w:style>
  <w:style w:type="paragraph" w:styleId="Signature">
    <w:name w:val="Signature"/>
    <w:basedOn w:val="Normal"/>
    <w:link w:val="SignatureChar"/>
    <w:uiPriority w:val="99"/>
    <w:unhideWhenUsed/>
    <w:rsid w:val="002F5C03"/>
    <w:pPr>
      <w:spacing w:after="0" w:line="240" w:lineRule="auto"/>
      <w:ind w:left="4252"/>
    </w:pPr>
  </w:style>
  <w:style w:type="character" w:customStyle="1" w:styleId="SignatureChar">
    <w:name w:val="Signature Char"/>
    <w:basedOn w:val="DefaultParagraphFont"/>
    <w:link w:val="Signature"/>
    <w:uiPriority w:val="99"/>
    <w:rsid w:val="002F5C03"/>
    <w:rPr>
      <w:rFonts w:ascii="Verdana" w:hAnsi="Verdana" w:cs="Times New Roman (Body CS)"/>
      <w:color w:val="4D4D4C"/>
      <w:sz w:val="22"/>
      <w14:cntxtAlts/>
    </w:rPr>
  </w:style>
  <w:style w:type="character" w:customStyle="1" w:styleId="SmallTags">
    <w:name w:val="Small Tags"/>
    <w:uiPriority w:val="1"/>
    <w:qFormat/>
    <w:rsid w:val="002F5C03"/>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customStyle="1" w:styleId="SmartHyperlink">
    <w:name w:val="Smart Hyperlink"/>
    <w:uiPriority w:val="99"/>
    <w:unhideWhenUsed/>
    <w:qFormat/>
    <w:rsid w:val="002F5C03"/>
    <w:rPr>
      <w:rFonts w:asciiTheme="minorHAnsi" w:hAnsiTheme="minorHAnsi"/>
      <w:color w:val="323232" w:themeColor="text2"/>
      <w:sz w:val="22"/>
      <w:u w:val="dotted" w:color="00B9BD" w:themeColor="accent1"/>
    </w:rPr>
  </w:style>
  <w:style w:type="character" w:customStyle="1" w:styleId="SmartLink">
    <w:name w:val="Smart Link"/>
    <w:uiPriority w:val="99"/>
    <w:unhideWhenUsed/>
    <w:qFormat/>
    <w:rsid w:val="002F5C03"/>
    <w:rPr>
      <w:rFonts w:asciiTheme="minorHAnsi" w:hAnsiTheme="minorHAnsi"/>
      <w:color w:val="00B9BD" w:themeColor="hyperlink"/>
      <w:sz w:val="22"/>
      <w:u w:val="single"/>
      <w:shd w:val="clear" w:color="auto" w:fill="E1DFDD"/>
    </w:rPr>
  </w:style>
  <w:style w:type="character" w:styleId="Strong">
    <w:name w:val="Strong"/>
    <w:uiPriority w:val="22"/>
    <w:qFormat/>
    <w:rsid w:val="002F5C03"/>
    <w:rPr>
      <w:b/>
      <w:bCs/>
    </w:rPr>
  </w:style>
  <w:style w:type="paragraph" w:styleId="Subtitle">
    <w:name w:val="Subtitle"/>
    <w:basedOn w:val="Normal"/>
    <w:next w:val="Normal"/>
    <w:link w:val="SubtitleChar"/>
    <w:uiPriority w:val="11"/>
    <w:rsid w:val="002F5C03"/>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2F5C03"/>
    <w:rPr>
      <w:rFonts w:eastAsiaTheme="minorEastAsia"/>
      <w:color w:val="8E8E8E" w:themeColor="text1" w:themeTint="A5"/>
      <w:spacing w:val="15"/>
      <w:sz w:val="22"/>
      <w:szCs w:val="22"/>
      <w14:cntxtAlts/>
    </w:rPr>
  </w:style>
  <w:style w:type="character" w:styleId="SubtleEmphasis">
    <w:name w:val="Subtle Emphasis"/>
    <w:uiPriority w:val="19"/>
    <w:rsid w:val="002F5C03"/>
    <w:rPr>
      <w:i/>
      <w:iCs/>
      <w:color w:val="7C7C7C" w:themeColor="text1" w:themeTint="BF"/>
    </w:rPr>
  </w:style>
  <w:style w:type="character" w:styleId="SubtleReference">
    <w:name w:val="Subtle Reference"/>
    <w:uiPriority w:val="31"/>
    <w:rsid w:val="002F5C03"/>
    <w:rPr>
      <w:smallCaps/>
      <w:color w:val="8E8E8E" w:themeColor="text1" w:themeTint="A5"/>
    </w:rPr>
  </w:style>
  <w:style w:type="table" w:styleId="TableGrid">
    <w:name w:val="Table Grid"/>
    <w:basedOn w:val="TableNormal"/>
    <w:rsid w:val="002F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F5C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2F5C03"/>
    <w:pPr>
      <w:spacing w:after="0"/>
      <w:ind w:left="220" w:hanging="220"/>
    </w:pPr>
  </w:style>
  <w:style w:type="paragraph" w:styleId="TableofFigures">
    <w:name w:val="table of figures"/>
    <w:basedOn w:val="Normal"/>
    <w:next w:val="Normal"/>
    <w:uiPriority w:val="99"/>
    <w:semiHidden/>
    <w:unhideWhenUsed/>
    <w:rsid w:val="002F5C03"/>
    <w:pPr>
      <w:spacing w:after="0"/>
    </w:pPr>
  </w:style>
  <w:style w:type="paragraph" w:customStyle="1" w:styleId="TablesCellsBody">
    <w:name w:val="Tables Cells Body"/>
    <w:basedOn w:val="Normal"/>
    <w:qFormat/>
    <w:rsid w:val="002F5C03"/>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2F5C03"/>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2F5C03"/>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rsid w:val="002F5C03"/>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2F5C03"/>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2F5C03"/>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2F5C03"/>
    <w:pPr>
      <w:spacing w:after="0"/>
      <w:ind w:left="660"/>
    </w:pPr>
    <w:rPr>
      <w:rFonts w:asciiTheme="minorHAnsi" w:hAnsiTheme="minorHAnsi"/>
      <w:sz w:val="20"/>
      <w:szCs w:val="20"/>
    </w:rPr>
  </w:style>
  <w:style w:type="paragraph" w:styleId="TOC5">
    <w:name w:val="toc 5"/>
    <w:basedOn w:val="Normal"/>
    <w:next w:val="Normal"/>
    <w:uiPriority w:val="39"/>
    <w:unhideWhenUsed/>
    <w:rsid w:val="002F5C03"/>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2F5C03"/>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2F5C03"/>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2F5C03"/>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2F5C03"/>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2F5C03"/>
    <w:pPr>
      <w:spacing w:line="240" w:lineRule="auto"/>
    </w:pPr>
    <w:rPr>
      <w:color w:val="00B9BD" w:themeColor="accent1"/>
      <w:sz w:val="32"/>
    </w:rPr>
  </w:style>
  <w:style w:type="character" w:customStyle="1" w:styleId="UnresolvedMention">
    <w:name w:val="Unresolved Mention"/>
    <w:uiPriority w:val="99"/>
    <w:unhideWhenUsed/>
    <w:rsid w:val="002F5C03"/>
    <w:rPr>
      <w:rFonts w:asciiTheme="minorHAnsi" w:hAnsiTheme="minorHAnsi"/>
      <w:color w:val="605E5C"/>
      <w:sz w:val="22"/>
      <w:shd w:val="clear" w:color="auto" w:fill="E1DFDD"/>
    </w:rPr>
  </w:style>
  <w:style w:type="numbering" w:customStyle="1" w:styleId="BulletedListStyle">
    <w:name w:val="Bulleted List Style"/>
    <w:uiPriority w:val="99"/>
    <w:rsid w:val="002F5C03"/>
    <w:pPr>
      <w:numPr>
        <w:numId w:val="1"/>
      </w:numPr>
    </w:pPr>
  </w:style>
  <w:style w:type="paragraph" w:customStyle="1" w:styleId="Default">
    <w:name w:val="Default"/>
    <w:rsid w:val="002F5C03"/>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2F5C03"/>
    <w:pPr>
      <w:numPr>
        <w:numId w:val="3"/>
      </w:numPr>
    </w:pPr>
  </w:style>
  <w:style w:type="paragraph" w:customStyle="1" w:styleId="P">
    <w:name w:val="P"/>
    <w:basedOn w:val="Normal"/>
    <w:autoRedefine/>
    <w:qFormat/>
    <w:rsid w:val="00C2234F"/>
    <w:pPr>
      <w:numPr>
        <w:ilvl w:val="2"/>
        <w:numId w:val="15"/>
      </w:numPr>
    </w:pPr>
    <w:rPr>
      <w:rFonts w:cstheme="minorHAnsi"/>
      <w:szCs w:val="22"/>
    </w:rPr>
  </w:style>
  <w:style w:type="character" w:customStyle="1" w:styleId="TOC3Char">
    <w:name w:val="TOC 3 Char"/>
    <w:basedOn w:val="DefaultParagraphFont"/>
    <w:link w:val="TOC3"/>
    <w:uiPriority w:val="39"/>
    <w:rsid w:val="002F5C03"/>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2F5C03"/>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2F5C03"/>
    <w:rPr>
      <w:rFonts w:cs="Times New Roman (Body CS)"/>
      <w:bCs/>
      <w:color w:val="626262" w:themeColor="text1" w:themeTint="E6"/>
      <w:sz w:val="20"/>
      <w:szCs w:val="22"/>
      <w14:cntxtAlts/>
    </w:rPr>
  </w:style>
  <w:style w:type="numbering" w:customStyle="1" w:styleId="SDMFootnoteList">
    <w:name w:val="SDMFootnoteList"/>
    <w:uiPriority w:val="99"/>
    <w:rsid w:val="007D5579"/>
    <w:pPr>
      <w:numPr>
        <w:numId w:val="18"/>
      </w:numPr>
    </w:pPr>
  </w:style>
  <w:style w:type="paragraph" w:styleId="Title">
    <w:name w:val="Title"/>
    <w:basedOn w:val="Normal"/>
    <w:next w:val="Normal"/>
    <w:link w:val="TitleChar"/>
    <w:uiPriority w:val="10"/>
    <w:qFormat/>
    <w:rsid w:val="003668C7"/>
    <w:pPr>
      <w:spacing w:after="0" w:line="240" w:lineRule="auto"/>
      <w:contextualSpacing/>
    </w:pPr>
    <w:rPr>
      <w:rFonts w:asciiTheme="majorHAnsi" w:eastAsiaTheme="majorEastAsia" w:hAnsiTheme="majorHAnsi" w:cstheme="majorBidi"/>
      <w:color w:val="auto"/>
      <w:spacing w:val="-10"/>
      <w:kern w:val="28"/>
      <w:sz w:val="56"/>
      <w:szCs w:val="56"/>
      <w14:cntxtAlts w14:val="0"/>
    </w:rPr>
  </w:style>
  <w:style w:type="character" w:customStyle="1" w:styleId="TitleChar">
    <w:name w:val="Title Char"/>
    <w:basedOn w:val="DefaultParagraphFont"/>
    <w:link w:val="Title"/>
    <w:uiPriority w:val="10"/>
    <w:rsid w:val="003668C7"/>
    <w:rPr>
      <w:rFonts w:asciiTheme="majorHAnsi" w:eastAsiaTheme="majorEastAsia" w:hAnsiTheme="majorHAnsi" w:cstheme="majorBidi"/>
      <w:spacing w:val="-10"/>
      <w:kern w:val="28"/>
      <w:sz w:val="56"/>
      <w:szCs w:val="56"/>
    </w:rPr>
  </w:style>
  <w:style w:type="paragraph" w:customStyle="1" w:styleId="SDMTableBoxParaNotNumbered">
    <w:name w:val="SDMTable&amp;BoxParaNotNumbered"/>
    <w:basedOn w:val="Normal"/>
    <w:qFormat/>
    <w:rsid w:val="003668C7"/>
    <w:pPr>
      <w:spacing w:after="0" w:line="240" w:lineRule="auto"/>
    </w:pPr>
    <w:rPr>
      <w:rFonts w:ascii="Arial" w:eastAsiaTheme="minorEastAsia" w:hAnsi="Arial" w:cs="Times New Roman"/>
      <w:color w:val="auto"/>
      <w:szCs w:val="20"/>
      <w:lang w:val="en-GB" w:eastAsia="de-DE"/>
      <w14:cntxtAlts w14:val="0"/>
    </w:rPr>
  </w:style>
  <w:style w:type="paragraph" w:styleId="Revision">
    <w:name w:val="Revision"/>
    <w:hidden/>
    <w:uiPriority w:val="99"/>
    <w:semiHidden/>
    <w:rsid w:val="00A75241"/>
    <w:pPr>
      <w:spacing w:after="0" w:line="240" w:lineRule="auto"/>
    </w:pPr>
    <w:rPr>
      <w:rFonts w:ascii="Verdana" w:hAnsi="Verdana" w:cs="Times New Roman (Body CS)"/>
      <w:color w:val="4D4D4C"/>
      <w:sz w:val="22"/>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145172263">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04287131">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25111358">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7561">
      <w:bodyDiv w:val="1"/>
      <w:marLeft w:val="0"/>
      <w:marRight w:val="0"/>
      <w:marTop w:val="0"/>
      <w:marBottom w:val="0"/>
      <w:divBdr>
        <w:top w:val="none" w:sz="0" w:space="0" w:color="auto"/>
        <w:left w:val="none" w:sz="0" w:space="0" w:color="auto"/>
        <w:bottom w:val="none" w:sz="0" w:space="0" w:color="auto"/>
        <w:right w:val="none" w:sz="0" w:space="0" w:color="auto"/>
      </w:divBdr>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5540">
      <w:bodyDiv w:val="1"/>
      <w:marLeft w:val="0"/>
      <w:marRight w:val="0"/>
      <w:marTop w:val="0"/>
      <w:marBottom w:val="0"/>
      <w:divBdr>
        <w:top w:val="none" w:sz="0" w:space="0" w:color="auto"/>
        <w:left w:val="none" w:sz="0" w:space="0" w:color="auto"/>
        <w:bottom w:val="none" w:sz="0" w:space="0" w:color="auto"/>
        <w:right w:val="none" w:sz="0" w:space="0" w:color="auto"/>
      </w:divBdr>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743678318">
      <w:bodyDiv w:val="1"/>
      <w:marLeft w:val="0"/>
      <w:marRight w:val="0"/>
      <w:marTop w:val="0"/>
      <w:marBottom w:val="0"/>
      <w:divBdr>
        <w:top w:val="none" w:sz="0" w:space="0" w:color="auto"/>
        <w:left w:val="none" w:sz="0" w:space="0" w:color="auto"/>
        <w:bottom w:val="none" w:sz="0" w:space="0" w:color="auto"/>
        <w:right w:val="none" w:sz="0" w:space="0" w:color="auto"/>
      </w:divBdr>
    </w:div>
    <w:div w:id="1793210173">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 w:id="214279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m.unfccc.int/methodologies/PAmethodologies/tools/am-tool-01-v7.0.0.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globalgoals.goldstandard.org/201-ar-community-services-activity-requirem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leancookingalliance.org/technology-and-fuels/testing/protocol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ndards@goldstandard.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dm.unfccc.int/methodologies/PAmethodologies/tools/am-tool-21-v13.1.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m.unfccc.int/methodologies/PAmethodologies/tools/am-tool-19-v9.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1.emf"/><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2.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1"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t>
        <a:bodyPr/>
        <a:lstStyle/>
        <a:p>
          <a:endParaRPr lang="en-GB"/>
        </a:p>
      </dgm:t>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t>
        <a:bodyPr/>
        <a:lstStyle/>
        <a:p>
          <a:endParaRPr lang="en-GB"/>
        </a:p>
      </dgm:t>
    </dgm:pt>
  </dgm:ptLst>
  <dgm:cxnLst>
    <dgm:cxn modelId="{41C02E84-B677-4C22-9133-D531600DC846}" type="presOf" srcId="{BFBBF2B0-60C1-3742-9858-233F576D555B}" destId="{32DFC0E0-F41F-984C-B9CC-5EE3C099885D}" srcOrd="0" destOrd="0" presId="urn:microsoft.com/office/officeart/2008/layout/PictureAccentBlocks"/>
    <dgm:cxn modelId="{FFA7CE20-E079-4E4F-BB29-F83DB10BB0C9}" srcId="{BFBBF2B0-60C1-3742-9858-233F576D555B}" destId="{3A611AAA-098D-704F-BB06-7C3A5CCE11B3}" srcOrd="0" destOrd="0" parTransId="{9EF82370-B373-CB43-B80D-A3A00785EB39}" sibTransId="{335BD7DD-AC9E-6F44-AFEA-9D76741F05DC}"/>
    <dgm:cxn modelId="{386E48A8-0B89-4DC2-8992-DEEE956CDF2B}" type="presOf" srcId="{3A611AAA-098D-704F-BB06-7C3A5CCE11B3}" destId="{AA104B76-9071-F146-9089-6E8724F6320C}" srcOrd="0" destOrd="0" presId="urn:microsoft.com/office/officeart/2008/layout/PictureAccentBlocks"/>
    <dgm:cxn modelId="{3D4AFFDD-7F31-4865-9A65-F53F846F43EC}" type="presParOf" srcId="{32DFC0E0-F41F-984C-B9CC-5EE3C099885D}" destId="{6EB9AB5F-C7CD-5646-8C4E-2FC5B3FCD748}" srcOrd="0" destOrd="0" presId="urn:microsoft.com/office/officeart/2008/layout/PictureAccentBlocks"/>
    <dgm:cxn modelId="{20224C28-A7BE-4DA0-89B5-903C64B24D72}" type="presParOf" srcId="{6EB9AB5F-C7CD-5646-8C4E-2FC5B3FCD748}" destId="{94C23139-828D-AE47-BD45-DFC9DC71CAC6}" srcOrd="0" destOrd="0" presId="urn:microsoft.com/office/officeart/2008/layout/PictureAccentBlocks"/>
    <dgm:cxn modelId="{290DA7A6-9316-4F3C-994F-51B060E00927}"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lvl="0" algn="l" defTabSz="889000">
            <a:lnSpc>
              <a:spcPct val="90000"/>
            </a:lnSpc>
            <a:spcBef>
              <a:spcPct val="0"/>
            </a:spcBef>
            <a:spcAft>
              <a:spcPct val="35000"/>
            </a:spcAft>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47CD69CEACF4488DDA487CE24DF4F" ma:contentTypeVersion="14" ma:contentTypeDescription="Create a new document." ma:contentTypeScope="" ma:versionID="58e16a74800750fe6ca14ac7af0dacf3">
  <xsd:schema xmlns:xsd="http://www.w3.org/2001/XMLSchema" xmlns:xs="http://www.w3.org/2001/XMLSchema" xmlns:p="http://schemas.microsoft.com/office/2006/metadata/properties" xmlns:ns2="40ff25b3-493e-4851-82b7-4e504def2eba" xmlns:ns3="87d2df8b-a2fd-4f62-8ef6-4a22c6824c33" xmlns:ns4="698221cf-1307-43be-b54c-bb914ddbe06b" targetNamespace="http://schemas.microsoft.com/office/2006/metadata/properties" ma:root="true" ma:fieldsID="7f8eb3538bef0cd24c68c014efa6dd3c" ns2:_="" ns3:_="" ns4:_="">
    <xsd:import namespace="40ff25b3-493e-4851-82b7-4e504def2eba"/>
    <xsd:import namespace="87d2df8b-a2fd-4f62-8ef6-4a22c6824c33"/>
    <xsd:import namespace="698221cf-1307-43be-b54c-bb914ddbe06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2df8b-a2fd-4f62-8ef6-4a22c6824c33" elementFormDefault="qualified">
    <xsd:import namespace="http://schemas.microsoft.com/office/2006/documentManagement/types"/>
    <xsd:import namespace="http://schemas.microsoft.com/office/infopath/2007/PartnerControls"/>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8221cf-1307-43be-b54c-bb914ddbe06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0ff25b3-493e-4851-82b7-4e504def2eba">
      <UserInfo>
        <DisplayName>Sriskandh Subramanian</DisplayName>
        <AccountId>137</AccountId>
        <AccountType/>
      </UserInfo>
      <UserInfo>
        <DisplayName>Claire Willers</DisplayName>
        <AccountId>59</AccountId>
        <AccountType/>
      </UserInfo>
      <UserInfo>
        <DisplayName>Kranav Sharma</DisplayName>
        <AccountId>2793</AccountId>
        <AccountType/>
      </UserInfo>
      <UserInfo>
        <DisplayName>Vikash Talyan</DisplayName>
        <AccountId>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Org17</b:Tag>
    <b:SourceType>Report</b:SourceType>
    <b:Guid>{37C01B44-766C-9D46-865F-1C653B5FE8CD}</b:Guid>
    <b:Author>
      <b:Author>
        <b:Corporate>World Health Organization</b:Corporate>
      </b:Author>
    </b:Author>
    <b:Title>Guidelines for Drinking-water Quality: fourth edition incorporating the first addendum.</b:Title>
    <b:Publisher>World Health Organization</b:Publisher>
    <b:City>Geneva</b:City>
    <b:Year>2017</b:Year>
    <b:RefOrder>1</b:RefOrder>
  </b:Source>
  <b:Source>
    <b:Tag>Wor</b:Tag>
    <b:SourceType>InternetSite</b:SourceType>
    <b:Guid>{FD03B613-3E33-44F2-9D25-9EC5C7F4FBCF}</b:Guid>
    <b:Title>International Scheme to Evaluate Household Water Treatment Technologies</b:Title>
    <b:Author>
      <b:Author>
        <b:Corporate>World Health Organization</b:Corporate>
      </b:Author>
    </b:Author>
    <b:URL>https://www.who.int/water_sanitation_health/water-quality/household/scheme-household-water-treatment/en/</b:URL>
    <b:InternetSiteTitle>Water sanitation hygiene</b:InternetSiteTitle>
    <b:Year>2011</b:Year>
    <b:RefOrder>2</b:RefOrder>
  </b:Source>
  <b:Source>
    <b:Tag>Wor97</b:Tag>
    <b:SourceType>Book</b:SourceType>
    <b:Guid>{91122580-0B06-4D94-8E74-159C0A5AF656}</b:Guid>
    <b:Author>
      <b:Author>
        <b:Corporate>World Health Organization</b:Corporate>
      </b:Author>
    </b:Author>
    <b:Title>Guidelines for drinking-water quality</b:Title>
    <b:Year>1997</b:Year>
    <b:Volume>3-Surveillance and control of community supplies</b:Volume>
    <b:Edition>2nd</b:Edition>
    <b:RefOrder>3</b:RefOrder>
  </b:Source>
</b:Sources>
</file>

<file path=customXml/itemProps1.xml><?xml version="1.0" encoding="utf-8"?>
<ds:datastoreItem xmlns:ds="http://schemas.openxmlformats.org/officeDocument/2006/customXml" ds:itemID="{A824C326-054F-4C2A-9DAD-B67E6A620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87d2df8b-a2fd-4f62-8ef6-4a22c6824c33"/>
    <ds:schemaRef ds:uri="698221cf-1307-43be-b54c-bb914ddbe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E254D-D955-48C4-B03D-FF2789B9E41A}">
  <ds:schemaRefs>
    <ds:schemaRef ds:uri="http://schemas.microsoft.com/sharepoint/v3/contenttype/forms"/>
  </ds:schemaRefs>
</ds:datastoreItem>
</file>

<file path=customXml/itemProps3.xml><?xml version="1.0" encoding="utf-8"?>
<ds:datastoreItem xmlns:ds="http://schemas.openxmlformats.org/officeDocument/2006/customXml" ds:itemID="{9E5936FC-EFDE-464C-AC98-FB7409777C71}">
  <ds:schemaRefs>
    <ds:schemaRef ds:uri="http://schemas.microsoft.com/office/2006/metadata/properties"/>
    <ds:schemaRef ds:uri="http://schemas.microsoft.com/office/infopath/2007/PartnerControls"/>
    <ds:schemaRef ds:uri="40ff25b3-493e-4851-82b7-4e504def2eba"/>
  </ds:schemaRefs>
</ds:datastoreItem>
</file>

<file path=customXml/itemProps4.xml><?xml version="1.0" encoding="utf-8"?>
<ds:datastoreItem xmlns:ds="http://schemas.openxmlformats.org/officeDocument/2006/customXml" ds:itemID="{25DDABDA-B174-4399-89C7-2006AB8B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4575</Words>
  <Characters>26083</Characters>
  <Application>Microsoft Office Word</Application>
  <DocSecurity>0</DocSecurity>
  <Lines>217</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METHODOLOGY-SDG IQ</vt:lpstr>
      <vt:lpstr>METHODOLOGY-SDG IQ</vt:lpstr>
    </vt:vector>
  </TitlesOfParts>
  <Manager/>
  <Company/>
  <LinksUpToDate>false</LinksUpToDate>
  <CharactersWithSpaces>30597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METHODOLOGY-SDG IQ</dc:title>
  <dc:subject/>
  <dc:creator>Gold Standard</dc:creator>
  <cp:keywords/>
  <dc:description/>
  <cp:lastModifiedBy>Diane Bricknell</cp:lastModifiedBy>
  <cp:revision>2</cp:revision>
  <cp:lastPrinted>2017-11-02T00:38:00Z</cp:lastPrinted>
  <dcterms:created xsi:type="dcterms:W3CDTF">2021-05-14T10:56:00Z</dcterms:created>
  <dcterms:modified xsi:type="dcterms:W3CDTF">2021-05-14T10:56:00Z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0x0101003DF47CD69CEACF4488DDA487CE24DF4F</vt:lpwstr>
  </property>
  <property fmtid="{D5CDD505-2E9C-101B-9397-08002B2CF9AE}" pid="3" name="Order">
    <vt:r8>1274000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